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14:paraId="47027483" w14:textId="77777777" w:rsidR="00C16FD2" w:rsidRDefault="00C16FD2"/>
        <w:tbl>
          <w:tblPr>
            <w:tblpPr w:leftFromText="187" w:rightFromText="187" w:bottomFromText="720" w:vertAnchor="page" w:horzAnchor="margin" w:tblpXSpec="center" w:tblpY="5776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274"/>
          </w:tblGrid>
          <w:tr w:rsidR="00440C07" w14:paraId="627E2A7F" w14:textId="77777777" w:rsidTr="00440C07">
            <w:tc>
              <w:tcPr>
                <w:tcW w:w="9274" w:type="dxa"/>
              </w:tcPr>
              <w:sdt>
                <w:sdtPr>
                  <w:rPr>
                    <w:rFonts w:ascii="Times New Roman" w:hAnsi="Times New Roman" w:cs="Times New Roman"/>
                  </w:rPr>
                  <w:alias w:val="Başlık"/>
                  <w:id w:val="-308007970"/>
                  <w:placeholder>
                    <w:docPart w:val="9EB86D30DC984AB29A353A4B4DFD79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43C9071" w14:textId="06111453" w:rsidR="00440C07" w:rsidRPr="007D5A11" w:rsidRDefault="00492B14" w:rsidP="00440C07">
                    <w:pPr>
                      <w:pStyle w:val="Balk"/>
                      <w:jc w:val="center"/>
                      <w:rPr>
                        <w:rFonts w:ascii="Times New Roman" w:hAnsi="Times New Roman" w:cs="Times New Roman"/>
                        <w:sz w:val="96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TÜRKİYE ÜRÜN İHTİSAS BORSASI A.Ş. ACENTELİK SİSTEMİNE İLİŞKİN ACENTE BİLGİLENDİRME KILAVUZU</w:t>
                    </w:r>
                  </w:p>
                </w:sdtContent>
              </w:sdt>
            </w:tc>
          </w:tr>
          <w:tr w:rsidR="00440C07" w14:paraId="03F5A033" w14:textId="77777777" w:rsidTr="00440C07">
            <w:tc>
              <w:tcPr>
                <w:tcW w:w="0" w:type="auto"/>
                <w:vAlign w:val="bottom"/>
              </w:tcPr>
              <w:p w14:paraId="1D31361C" w14:textId="77777777" w:rsidR="00440C07" w:rsidRDefault="00440C07" w:rsidP="00440C07"/>
            </w:tc>
          </w:tr>
          <w:tr w:rsidR="00440C07" w14:paraId="4970108D" w14:textId="77777777" w:rsidTr="00440C07">
            <w:tc>
              <w:tcPr>
                <w:tcW w:w="0" w:type="auto"/>
                <w:vAlign w:val="bottom"/>
              </w:tcPr>
              <w:p w14:paraId="010F77B5" w14:textId="77777777" w:rsidR="00440C07" w:rsidRDefault="00440C07" w:rsidP="00440C07">
                <w:pPr>
                  <w:jc w:val="center"/>
                </w:pPr>
              </w:p>
            </w:tc>
          </w:tr>
          <w:tr w:rsidR="00440C07" w14:paraId="58DD2645" w14:textId="77777777" w:rsidTr="00440C07">
            <w:tc>
              <w:tcPr>
                <w:tcW w:w="0" w:type="auto"/>
                <w:vAlign w:val="bottom"/>
              </w:tcPr>
              <w:p w14:paraId="6B37DB18" w14:textId="77777777" w:rsidR="00440C07" w:rsidRDefault="00440C07" w:rsidP="00440C07">
                <w:pPr>
                  <w:jc w:val="center"/>
                </w:pPr>
              </w:p>
            </w:tc>
          </w:tr>
        </w:tbl>
        <w:p w14:paraId="37121D54" w14:textId="77777777" w:rsidR="00C16FD2" w:rsidRDefault="00083126" w:rsidP="00492B14">
          <w:pPr>
            <w:jc w:val="center"/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p w14:paraId="4CFBE772" w14:textId="77777777" w:rsidR="00C16FD2" w:rsidRPr="00E221DA" w:rsidRDefault="00C31E77" w:rsidP="00E221DA">
      <w:pPr>
        <w:pStyle w:val="Subtitle"/>
        <w:jc w:val="center"/>
        <w:rPr>
          <w:color w:val="6076B4" w:themeColor="accent1"/>
        </w:rPr>
      </w:pPr>
      <w:r w:rsidRPr="00E221DA">
        <w:rPr>
          <w:noProof/>
          <w:color w:val="6076B4" w:themeColor="accent1"/>
        </w:rPr>
        <w:lastRenderedPageBreak/>
        <mc:AlternateContent>
          <mc:Choice Requires="wps">
            <w:drawing>
              <wp:anchor distT="0" distB="0" distL="274320" distR="114300" simplePos="0" relativeHeight="251659264" behindDoc="0" locked="0" layoutInCell="1" allowOverlap="1" wp14:anchorId="6731A566" wp14:editId="76A32ECA">
                <wp:simplePos x="0" y="0"/>
                <wp:positionH relativeFrom="margin">
                  <wp:posOffset>4482465</wp:posOffset>
                </wp:positionH>
                <wp:positionV relativeFrom="margin">
                  <wp:posOffset>635</wp:posOffset>
                </wp:positionV>
                <wp:extent cx="2087880" cy="8576310"/>
                <wp:effectExtent l="0" t="0" r="7620" b="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8576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146B6" w14:textId="77777777" w:rsidR="00C16FD2" w:rsidRPr="00F9427D" w:rsidRDefault="009921CF" w:rsidP="00C31E77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2F5897" w:themeColor="text2"/>
                                <w:sz w:val="24"/>
                                <w:szCs w:val="24"/>
                              </w:rPr>
                              <w:t>ACENTE</w:t>
                            </w:r>
                            <w:r w:rsidR="00844CD0" w:rsidRPr="00F9427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2F5897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OLMA S</w:t>
                            </w:r>
                            <w:r w:rsidR="00844CD0" w:rsidRPr="00F9427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2F5897" w:themeColor="text2"/>
                                <w:sz w:val="24"/>
                                <w:szCs w:val="24"/>
                              </w:rPr>
                              <w:t>ÜRECİNCE TİCARET BORSALARI</w:t>
                            </w:r>
                            <w:r w:rsidRPr="00F9427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TARAFINDAN </w:t>
                            </w:r>
                            <w:r w:rsidR="008B7065" w:rsidRPr="00F9427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2F5897" w:themeColor="text2"/>
                                <w:sz w:val="24"/>
                                <w:szCs w:val="24"/>
                              </w:rPr>
                              <w:t>TAKİP EDİLECEK ADIMLAR</w:t>
                            </w:r>
                          </w:p>
                          <w:p w14:paraId="3942997F" w14:textId="77777777" w:rsidR="008B7065" w:rsidRPr="00004AB3" w:rsidRDefault="008B7065" w:rsidP="009921CF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color w:val="6076B4" w:themeColor="accent1"/>
                              </w:rPr>
                            </w:pPr>
                          </w:p>
                          <w:p w14:paraId="4B076DC2" w14:textId="77777777" w:rsidR="00F009F6" w:rsidRPr="00C31E77" w:rsidRDefault="002F4952" w:rsidP="00B838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right="-21" w:firstLine="142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“</w:t>
                            </w:r>
                            <w:r w:rsidR="00BD190B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TÜRİB </w:t>
                            </w:r>
                            <w:r w:rsidR="008B706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Yatırımcı Kayıt İşlemlerine İlişkin Acentelik Sözleşmesi”</w:t>
                            </w:r>
                            <w:r w:rsidR="00BD190B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06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(Acentelik Sözleşmesi) </w:t>
                            </w:r>
                            <w:r w:rsidR="0074055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imzalanır.</w:t>
                            </w:r>
                          </w:p>
                          <w:p w14:paraId="770A9665" w14:textId="77777777" w:rsidR="004228AA" w:rsidRPr="00C31E77" w:rsidRDefault="004228AA" w:rsidP="006E4324">
                            <w:pPr>
                              <w:pStyle w:val="ListParagraph"/>
                              <w:ind w:left="142" w:right="-21" w:firstLine="142"/>
                              <w:jc w:val="both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C38A89C" w14:textId="77777777" w:rsidR="004E2F13" w:rsidRPr="00C31E77" w:rsidRDefault="009316DF" w:rsidP="00B838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right="-21" w:firstLine="142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055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“Acente Adına Kayıt Yapmaya </w:t>
                            </w:r>
                            <w:r w:rsidR="002F2AEE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Yetkili</w:t>
                            </w:r>
                            <w:r w:rsidR="006239E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Personel Formu”</w:t>
                            </w:r>
                            <w:r w:rsidR="0074055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doldurulur ve asgari 2 </w:t>
                            </w:r>
                            <w:r w:rsidR="009921CF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adet yetkili personel belirlenir.</w:t>
                            </w:r>
                          </w:p>
                          <w:p w14:paraId="54A955B1" w14:textId="77777777" w:rsidR="004228AA" w:rsidRPr="00C31E77" w:rsidRDefault="004228AA" w:rsidP="006E4324">
                            <w:pPr>
                              <w:pStyle w:val="ListParagraph"/>
                              <w:ind w:left="142" w:right="-21" w:firstLine="142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F494C3A" w14:textId="77777777" w:rsidR="00F009F6" w:rsidRPr="00C31E77" w:rsidRDefault="00A12801" w:rsidP="00B838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right="-21" w:firstLine="142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Acen</w:t>
                            </w:r>
                            <w:r w:rsidR="006E4324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telik </w:t>
                            </w:r>
                            <w:r w:rsidR="006239E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Sözleşmesi ve ilgili Form</w:t>
                            </w:r>
                            <w:r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ıslak imzalı</w:t>
                            </w:r>
                            <w:r w:rsidR="00FD61C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olarak</w:t>
                            </w:r>
                            <w:r w:rsidR="006239E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239E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TÜRİB’e</w:t>
                            </w:r>
                            <w:proofErr w:type="spellEnd"/>
                            <w:r w:rsidR="006239E5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gönderilir.</w:t>
                            </w:r>
                          </w:p>
                          <w:p w14:paraId="39FE409C" w14:textId="77777777" w:rsidR="004228AA" w:rsidRPr="00C31E77" w:rsidRDefault="004228AA" w:rsidP="00B838B9">
                            <w:pPr>
                              <w:pStyle w:val="ListParagraph"/>
                              <w:ind w:left="142" w:right="-21" w:firstLine="142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A017E1B" w14:textId="77777777" w:rsidR="00880690" w:rsidRPr="00880690" w:rsidRDefault="009316DF" w:rsidP="00B838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right="-21" w:firstLine="142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TÜRİB tarafından Acente yetkili personeline kullanıcı adı ve şifre aktivasy</w:t>
                            </w:r>
                            <w:r w:rsidR="009921CF"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onu için SMS gönderilir. </w:t>
                            </w:r>
                          </w:p>
                          <w:p w14:paraId="564FBF0E" w14:textId="77777777" w:rsidR="00880690" w:rsidRPr="00C31E77" w:rsidRDefault="00880690" w:rsidP="00B838B9">
                            <w:pPr>
                              <w:pStyle w:val="ListParagraph"/>
                              <w:ind w:left="142" w:right="-21" w:firstLine="142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C614F7B" w14:textId="77777777" w:rsidR="009316DF" w:rsidRPr="009316DF" w:rsidRDefault="009316DF" w:rsidP="00B838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right="-21" w:firstLine="142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C31E77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Acente yetkili personeli kendisine gönderilen</w:t>
                            </w:r>
                            <w:r w:rsidRPr="009316DF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16DF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SMS’de</w:t>
                            </w:r>
                            <w:proofErr w:type="spellEnd"/>
                            <w:r w:rsidRPr="009316DF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yer alan bilgiler ile TÜRİB internet sitesindeki “Acente Girişi” alanından h</w:t>
                            </w:r>
                            <w:r w:rsidR="00880690"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esabına erişim sağlar. </w:t>
                            </w:r>
                          </w:p>
                          <w:p w14:paraId="4C3301E4" w14:textId="77777777" w:rsidR="00FD61C5" w:rsidRPr="00FD61C5" w:rsidRDefault="00FD61C5" w:rsidP="00B838B9">
                            <w:pPr>
                              <w:pStyle w:val="ListParagraph"/>
                              <w:ind w:left="142" w:right="-21" w:firstLine="142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BDC6A5C" w14:textId="77777777" w:rsidR="008B7065" w:rsidRPr="007C360B" w:rsidRDefault="008B7065" w:rsidP="007C36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31E91FCB" w14:textId="77777777" w:rsidR="00C16FD2" w:rsidRPr="00F009F6" w:rsidRDefault="00C16FD2">
                            <w:pPr>
                              <w:rPr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1A566" id="Dikdörtgen 2" o:spid="_x0000_s1026" style="position:absolute;left:0;text-align:left;margin-left:352.95pt;margin-top:.05pt;width:164.4pt;height:675.3pt;z-index:25165926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" fillcolor="#e4e9ef [3214]" stroked="f" strokeweight="2.25pt">
                <v:fill opacity="55769f"/>
                <v:textbox inset="14.4pt,36pt,14.4pt,10.8pt">
                  <w:txbxContent>
                    <w:p w14:paraId="4E4146B6" w14:textId="77777777" w:rsidR="00C16FD2" w:rsidRPr="00F9427D" w:rsidRDefault="009921CF" w:rsidP="00C31E77">
                      <w:pPr>
                        <w:pStyle w:val="Balk1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hAnsi="Times New Roman" w:cs="Times New Roman"/>
                          <w:b/>
                          <w:i w:val="0"/>
                          <w:color w:val="2F5897" w:themeColor="text2"/>
                          <w:sz w:val="24"/>
                          <w:szCs w:val="24"/>
                        </w:rPr>
                        <w:t>ACENTE</w:t>
                      </w:r>
                      <w:r w:rsidR="00844CD0" w:rsidRPr="00F9427D">
                        <w:rPr>
                          <w:rFonts w:ascii="Times New Roman" w:hAnsi="Times New Roman" w:cs="Times New Roman"/>
                          <w:b/>
                          <w:i w:val="0"/>
                          <w:color w:val="2F5897" w:themeColor="text2"/>
                          <w:sz w:val="24"/>
                          <w:szCs w:val="24"/>
                          <w:lang w:val="en-US"/>
                        </w:rPr>
                        <w:t xml:space="preserve"> OLMA S</w:t>
                      </w:r>
                      <w:r w:rsidR="00844CD0" w:rsidRPr="00F9427D">
                        <w:rPr>
                          <w:rFonts w:ascii="Times New Roman" w:hAnsi="Times New Roman" w:cs="Times New Roman"/>
                          <w:b/>
                          <w:i w:val="0"/>
                          <w:color w:val="2F5897" w:themeColor="text2"/>
                          <w:sz w:val="24"/>
                          <w:szCs w:val="24"/>
                        </w:rPr>
                        <w:t>ÜRECİNCE TİCARET BORSALARI</w:t>
                      </w:r>
                      <w:r w:rsidRPr="00F9427D">
                        <w:rPr>
                          <w:rFonts w:ascii="Times New Roman" w:hAnsi="Times New Roman" w:cs="Times New Roman"/>
                          <w:b/>
                          <w:i w:val="0"/>
                          <w:color w:val="2F5897" w:themeColor="text2"/>
                          <w:sz w:val="24"/>
                          <w:szCs w:val="24"/>
                        </w:rPr>
                        <w:t xml:space="preserve"> TARAFINDAN </w:t>
                      </w:r>
                      <w:r w:rsidR="008B7065" w:rsidRPr="00F9427D">
                        <w:rPr>
                          <w:rFonts w:ascii="Times New Roman" w:hAnsi="Times New Roman" w:cs="Times New Roman"/>
                          <w:b/>
                          <w:i w:val="0"/>
                          <w:color w:val="2F5897" w:themeColor="text2"/>
                          <w:sz w:val="24"/>
                          <w:szCs w:val="24"/>
                        </w:rPr>
                        <w:t>TAKİP EDİLECEK ADIMLAR</w:t>
                      </w:r>
                    </w:p>
                    <w:p w14:paraId="3942997F" w14:textId="77777777" w:rsidR="008B7065" w:rsidRPr="00004AB3" w:rsidRDefault="008B7065" w:rsidP="009921CF">
                      <w:pPr>
                        <w:spacing w:after="100"/>
                        <w:rPr>
                          <w:rFonts w:ascii="Times New Roman" w:hAnsi="Times New Roman" w:cs="Times New Roman"/>
                          <w:color w:val="6076B4" w:themeColor="accent1"/>
                        </w:rPr>
                      </w:pPr>
                    </w:p>
                    <w:p w14:paraId="4B076DC2" w14:textId="77777777" w:rsidR="00F009F6" w:rsidRPr="00C31E77" w:rsidRDefault="002F4952" w:rsidP="00B838B9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ind w:left="142" w:right="-21" w:firstLine="142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“</w:t>
                      </w:r>
                      <w:r w:rsidR="00BD190B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TÜRİB </w:t>
                      </w:r>
                      <w:r w:rsidR="008B7065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Yatırımcı Kayıt İşlemlerine İlişkin Acentelik Sözleşmesi”</w:t>
                      </w:r>
                      <w:r w:rsidR="00BD190B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</w:t>
                      </w:r>
                      <w:r w:rsidR="008B7065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(Acentelik Sözleşmesi) </w:t>
                      </w:r>
                      <w:r w:rsidR="00740555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imzalanır.</w:t>
                      </w:r>
                    </w:p>
                    <w:p w14:paraId="770A9665" w14:textId="77777777" w:rsidR="004228AA" w:rsidRPr="00C31E77" w:rsidRDefault="004228AA" w:rsidP="006E4324">
                      <w:pPr>
                        <w:pStyle w:val="ListeParagraf"/>
                        <w:ind w:left="142" w:right="-21" w:firstLine="142"/>
                        <w:jc w:val="both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</w:p>
                    <w:p w14:paraId="6C38A89C" w14:textId="77777777" w:rsidR="004E2F13" w:rsidRPr="00C31E77" w:rsidRDefault="009316DF" w:rsidP="00B838B9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ind w:left="142" w:right="-21" w:firstLine="142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</w:t>
                      </w:r>
                      <w:r w:rsidR="00740555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“Acente Adına Kayıt Yapmaya </w:t>
                      </w:r>
                      <w:r w:rsidR="002F2AEE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Yetkili</w:t>
                      </w:r>
                      <w:r w:rsidR="006239E5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Personel Formu”</w:t>
                      </w:r>
                      <w:r w:rsidR="00740555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</w:t>
                      </w:r>
                      <w:r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doldurulur ve asgari 2 </w:t>
                      </w:r>
                      <w:r w:rsidR="009921CF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adet yetkili personel belirlenir.</w:t>
                      </w:r>
                    </w:p>
                    <w:p w14:paraId="54A955B1" w14:textId="77777777" w:rsidR="004228AA" w:rsidRPr="00C31E77" w:rsidRDefault="004228AA" w:rsidP="006E4324">
                      <w:pPr>
                        <w:pStyle w:val="ListeParagraf"/>
                        <w:ind w:left="142" w:right="-21" w:firstLine="142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</w:p>
                    <w:p w14:paraId="7F494C3A" w14:textId="77777777" w:rsidR="00F009F6" w:rsidRPr="00C31E77" w:rsidRDefault="00A12801" w:rsidP="00B838B9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ind w:left="142" w:right="-21" w:firstLine="142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Acen</w:t>
                      </w:r>
                      <w:r w:rsidR="006E4324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telik </w:t>
                      </w:r>
                      <w:r w:rsidR="006239E5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Sözleşmesi ve ilgili Form</w:t>
                      </w:r>
                      <w:r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ıslak imzalı</w:t>
                      </w:r>
                      <w:r w:rsidR="00FD61C5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olarak</w:t>
                      </w:r>
                      <w:r w:rsidR="006239E5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TÜRİB’e gönderilir.</w:t>
                      </w:r>
                    </w:p>
                    <w:p w14:paraId="39FE409C" w14:textId="77777777" w:rsidR="004228AA" w:rsidRPr="00C31E77" w:rsidRDefault="004228AA" w:rsidP="00B838B9">
                      <w:pPr>
                        <w:pStyle w:val="ListeParagraf"/>
                        <w:ind w:left="142" w:right="-21" w:firstLine="142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</w:p>
                    <w:p w14:paraId="6A017E1B" w14:textId="77777777" w:rsidR="00880690" w:rsidRPr="00880690" w:rsidRDefault="009316DF" w:rsidP="00B838B9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ind w:left="142" w:right="-21" w:firstLine="142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TÜRİB tarafından Acente yetkili personeline kullanıcı adı ve şifre aktivasy</w:t>
                      </w:r>
                      <w:r w:rsidR="009921CF"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onu için SMS gönderilir. </w:t>
                      </w:r>
                    </w:p>
                    <w:p w14:paraId="564FBF0E" w14:textId="77777777" w:rsidR="00880690" w:rsidRPr="00C31E77" w:rsidRDefault="00880690" w:rsidP="00B838B9">
                      <w:pPr>
                        <w:pStyle w:val="ListeParagraf"/>
                        <w:ind w:left="142" w:right="-21" w:firstLine="142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</w:p>
                    <w:p w14:paraId="4C614F7B" w14:textId="77777777" w:rsidR="009316DF" w:rsidRPr="009316DF" w:rsidRDefault="009316DF" w:rsidP="00B838B9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ind w:left="142" w:right="-21" w:firstLine="142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C31E77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Acente yetkili personeli kendisine gönderilen</w:t>
                      </w:r>
                      <w:r w:rsidRPr="009316DF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16DF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SMS’de</w:t>
                      </w:r>
                      <w:proofErr w:type="spellEnd"/>
                      <w:r w:rsidRPr="009316DF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yer alan bilgiler ile TÜRİB internet sitesindeki “Acente Girişi” alanından h</w:t>
                      </w:r>
                      <w:r w:rsidR="00880690"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esabına erişim sağlar. </w:t>
                      </w:r>
                    </w:p>
                    <w:p w14:paraId="4C3301E4" w14:textId="77777777" w:rsidR="00FD61C5" w:rsidRPr="00FD61C5" w:rsidRDefault="00FD61C5" w:rsidP="00B838B9">
                      <w:pPr>
                        <w:pStyle w:val="ListeParagraf"/>
                        <w:ind w:left="142" w:right="-21" w:firstLine="142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</w:p>
                    <w:p w14:paraId="5BDC6A5C" w14:textId="77777777" w:rsidR="008B7065" w:rsidRPr="007C360B" w:rsidRDefault="008B7065" w:rsidP="007C360B">
                      <w:pPr>
                        <w:jc w:val="both"/>
                        <w:rPr>
                          <w:rFonts w:ascii="Times New Roman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</w:p>
                    <w:p w14:paraId="31E91FCB" w14:textId="77777777" w:rsidR="00C16FD2" w:rsidRPr="00F009F6" w:rsidRDefault="00C16FD2">
                      <w:pPr>
                        <w:rPr>
                          <w:color w:val="2F5897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66184" w:rsidRPr="00E221DA">
        <w:rPr>
          <w:rFonts w:ascii="Times New Roman" w:hAnsi="Times New Roman" w:cs="Times New Roman"/>
          <w:b/>
          <w:color w:val="6076B4" w:themeColor="accent1"/>
          <w:sz w:val="28"/>
        </w:rPr>
        <w:t xml:space="preserve">TİCARET BORSALARI </w:t>
      </w:r>
      <w:r w:rsidR="002863A3" w:rsidRPr="00E221DA">
        <w:rPr>
          <w:rFonts w:ascii="Times New Roman" w:hAnsi="Times New Roman" w:cs="Times New Roman"/>
          <w:b/>
          <w:color w:val="6076B4" w:themeColor="accent1"/>
          <w:sz w:val="28"/>
        </w:rPr>
        <w:t xml:space="preserve">TARAFINDAN </w:t>
      </w:r>
      <w:r w:rsidR="00DD6311" w:rsidRPr="00E221DA">
        <w:rPr>
          <w:rFonts w:ascii="Times New Roman" w:hAnsi="Times New Roman" w:cs="Times New Roman"/>
          <w:b/>
          <w:color w:val="6076B4" w:themeColor="accent1"/>
          <w:sz w:val="28"/>
        </w:rPr>
        <w:t>TÜRİB ACENTELİĞİ</w:t>
      </w:r>
      <w:r w:rsidR="00F009F6" w:rsidRPr="00E221DA">
        <w:rPr>
          <w:rFonts w:ascii="Times New Roman" w:hAnsi="Times New Roman" w:cs="Times New Roman"/>
          <w:b/>
          <w:color w:val="6076B4" w:themeColor="accent1"/>
          <w:sz w:val="28"/>
        </w:rPr>
        <w:t xml:space="preserve"> </w:t>
      </w:r>
      <w:r w:rsidR="002863A3" w:rsidRPr="00E221DA">
        <w:rPr>
          <w:rFonts w:ascii="Times New Roman" w:hAnsi="Times New Roman" w:cs="Times New Roman"/>
          <w:b/>
          <w:color w:val="6076B4" w:themeColor="accent1"/>
          <w:sz w:val="28"/>
        </w:rPr>
        <w:t>HİZMETİ VERİLMESİ</w:t>
      </w:r>
    </w:p>
    <w:p w14:paraId="76EAE8A3" w14:textId="77777777" w:rsidR="00BD190B" w:rsidRDefault="00BD190B" w:rsidP="00BD190B">
      <w:pPr>
        <w:pStyle w:val="ListParagraph"/>
        <w:ind w:left="360" w:firstLine="0"/>
        <w:jc w:val="both"/>
        <w:rPr>
          <w:rFonts w:eastAsiaTheme="minorEastAsia"/>
          <w:color w:val="2F5897" w:themeColor="text2"/>
          <w:sz w:val="22"/>
        </w:rPr>
      </w:pPr>
    </w:p>
    <w:p w14:paraId="2CEBA875" w14:textId="77777777" w:rsidR="0014398C" w:rsidRDefault="0014398C" w:rsidP="00BD190B">
      <w:pPr>
        <w:pStyle w:val="ListParagraph"/>
        <w:ind w:left="360" w:firstLine="0"/>
        <w:jc w:val="both"/>
        <w:rPr>
          <w:rFonts w:eastAsiaTheme="minorEastAsia"/>
          <w:color w:val="2F5897" w:themeColor="text2"/>
          <w:sz w:val="22"/>
        </w:rPr>
      </w:pPr>
    </w:p>
    <w:p w14:paraId="67AA5210" w14:textId="77777777" w:rsidR="0014398C" w:rsidRDefault="0014398C" w:rsidP="00E221DA">
      <w:pPr>
        <w:pStyle w:val="ListParagraph"/>
        <w:spacing w:after="0" w:line="360" w:lineRule="auto"/>
        <w:ind w:left="360" w:firstLine="0"/>
        <w:jc w:val="both"/>
        <w:rPr>
          <w:rFonts w:eastAsiaTheme="minorEastAsia"/>
          <w:color w:val="2F5897" w:themeColor="text2"/>
          <w:sz w:val="22"/>
        </w:rPr>
      </w:pPr>
    </w:p>
    <w:p w14:paraId="0C1B2D8C" w14:textId="77777777" w:rsidR="00DD6311" w:rsidRPr="007D5A11" w:rsidRDefault="00DD6311" w:rsidP="00E221DA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  <w:proofErr w:type="spellStart"/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>TÜRİB’in</w:t>
      </w:r>
      <w:proofErr w:type="spellEnd"/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 faaliyete geçmesi ile birlikte, tüm ELÜS alım satım işlemleri </w:t>
      </w:r>
      <w:r w:rsidR="008B7065"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yalnızca </w:t>
      </w:r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TÜRİB bünyesinde yapılacaktır. </w:t>
      </w:r>
    </w:p>
    <w:p w14:paraId="09AEFF65" w14:textId="77777777" w:rsidR="00BD190B" w:rsidRPr="007D5A11" w:rsidRDefault="00BD190B" w:rsidP="00E221DA">
      <w:pPr>
        <w:pStyle w:val="ListParagraph"/>
        <w:spacing w:after="0" w:line="360" w:lineRule="auto"/>
        <w:ind w:left="360" w:firstLine="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19888DA0" w14:textId="77777777" w:rsidR="00004AB3" w:rsidRPr="007D5A11" w:rsidRDefault="00DD6311" w:rsidP="00E221DA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  <w:proofErr w:type="spellStart"/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>ELÜS’lerin</w:t>
      </w:r>
      <w:proofErr w:type="spellEnd"/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 alım satım işlemleri, yatırımcılar tarafından aracı olmaksızın doğrudan emir girme yoluyla </w:t>
      </w:r>
      <w:r w:rsidR="00B14A7D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TÜRİB </w:t>
      </w:r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>alım satım sistemi üzerinden gerçekleştirilecektir.</w:t>
      </w:r>
    </w:p>
    <w:p w14:paraId="26ADF4FD" w14:textId="77777777" w:rsidR="007D5A11" w:rsidRPr="007D5A11" w:rsidRDefault="007D5A11" w:rsidP="00E221DA">
      <w:pPr>
        <w:pStyle w:val="ListParagraph"/>
        <w:spacing w:after="0" w:line="360" w:lineRule="auto"/>
        <w:ind w:left="360" w:firstLine="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7A9C5AC9" w14:textId="77777777" w:rsidR="00004AB3" w:rsidRPr="007D5A11" w:rsidRDefault="00DD6311" w:rsidP="00E221DA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  <w:proofErr w:type="spellStart"/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>TÜRİB’in</w:t>
      </w:r>
      <w:proofErr w:type="spellEnd"/>
      <w:r w:rsidR="00004AB3"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 faaliyete geçmesi ile birlikte </w:t>
      </w:r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Ticaret Borsaları tarafından </w:t>
      </w:r>
      <w:proofErr w:type="spellStart"/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>TÜRİB’e</w:t>
      </w:r>
      <w:proofErr w:type="spellEnd"/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 acentelik hizmeti verilebilecektir.</w:t>
      </w:r>
    </w:p>
    <w:p w14:paraId="5B53B8CB" w14:textId="77777777" w:rsidR="00004AB3" w:rsidRPr="007D5A11" w:rsidRDefault="00004AB3" w:rsidP="00E221DA">
      <w:pPr>
        <w:pStyle w:val="ListParagraph"/>
        <w:spacing w:after="0" w:line="360" w:lineRule="auto"/>
        <w:ind w:left="360" w:firstLine="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35E5339D" w14:textId="2C60A0AC" w:rsidR="00F06935" w:rsidRDefault="00F369E0" w:rsidP="00E221DA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ELÜS işlemi gerçekleştirmek isteyen yatırımcıların, </w:t>
      </w:r>
      <w:proofErr w:type="spellStart"/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>TÜRİB’de</w:t>
      </w:r>
      <w:proofErr w:type="spellEnd"/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 işlem yapmaya başlamadan önce istenen tüm bilgi ve belgelerle birlikte TÜRİB Acentesi sıfatıyla hizmet vermeye başlamış olan Ticaret Borsalarına başvurmak suretiyle kayıt altına alınması </w:t>
      </w:r>
      <w:r w:rsidR="0014398C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>gerekmektedir</w:t>
      </w:r>
      <w:r w:rsidRPr="007D5A1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. </w:t>
      </w:r>
    </w:p>
    <w:p w14:paraId="61E4F8D7" w14:textId="77777777" w:rsidR="009C00B0" w:rsidRPr="009C00B0" w:rsidRDefault="009C00B0" w:rsidP="009C00B0">
      <w:pPr>
        <w:pStyle w:val="ListParagrap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1200C20D" w14:textId="49299680" w:rsidR="009C00B0" w:rsidRDefault="009C00B0" w:rsidP="00E221DA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Yatırımcılar tarafından </w:t>
      </w:r>
      <w:r w:rsidR="00570DF7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“Acentelere Kayıt Olma Sürecinde Takip Edilecek </w:t>
      </w:r>
      <w:proofErr w:type="spellStart"/>
      <w:r w:rsidR="00570DF7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>Adımlar”ın</w:t>
      </w:r>
      <w:proofErr w:type="spellEnd"/>
      <w:r w:rsidR="00570DF7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 yer aldığı “TÜRİB Acente Kayıt Sistemine İlişkin Olarak Yatırımcı Bilgilendirme Kılavuzu” web sitemizde yer almaktadır.</w:t>
      </w:r>
    </w:p>
    <w:p w14:paraId="34F9EF25" w14:textId="77777777" w:rsidR="00061D9D" w:rsidRPr="00061D9D" w:rsidRDefault="00061D9D" w:rsidP="00E221DA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170A1B25" w14:textId="0E51BC46" w:rsidR="00004AB3" w:rsidRDefault="00004AB3" w:rsidP="00E221DA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70B07BB4" w14:textId="3FD3D7FF" w:rsidR="006B38FC" w:rsidRDefault="006B38FC" w:rsidP="00E221DA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3D1218D2" w14:textId="783059BC" w:rsidR="006B38FC" w:rsidRDefault="006B38FC" w:rsidP="00E221DA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71EF7595" w14:textId="77777777" w:rsidR="006B38FC" w:rsidRPr="007D5A11" w:rsidRDefault="006B38FC" w:rsidP="00E221DA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79C026CA" w14:textId="77777777" w:rsidR="00004AB3" w:rsidRPr="007D5A11" w:rsidRDefault="00004AB3" w:rsidP="00E221DA">
      <w:pPr>
        <w:pStyle w:val="ListParagraph"/>
        <w:spacing w:after="0" w:line="360" w:lineRule="auto"/>
        <w:ind w:left="360" w:firstLine="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</w:p>
    <w:p w14:paraId="5B9D171B" w14:textId="28996B89" w:rsidR="00982D90" w:rsidRPr="007D5A11" w:rsidRDefault="00F9427D" w:rsidP="00E221DA">
      <w:pPr>
        <w:pStyle w:val="ListParagraph"/>
        <w:spacing w:after="0" w:line="360" w:lineRule="auto"/>
        <w:ind w:left="720" w:firstLine="0"/>
        <w:jc w:val="both"/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</w:pPr>
      <w:r w:rsidRPr="001C58A4">
        <w:rPr>
          <w:noProof/>
          <w:color w:val="6076B4" w:themeColor="accent1"/>
        </w:rPr>
        <w:lastRenderedPageBreak/>
        <mc:AlternateContent>
          <mc:Choice Requires="wps">
            <w:drawing>
              <wp:anchor distT="0" distB="0" distL="274320" distR="114300" simplePos="0" relativeHeight="251661312" behindDoc="0" locked="0" layoutInCell="1" allowOverlap="1" wp14:anchorId="44A111E8" wp14:editId="02CEF790">
                <wp:simplePos x="0" y="0"/>
                <wp:positionH relativeFrom="margin">
                  <wp:posOffset>4481830</wp:posOffset>
                </wp:positionH>
                <wp:positionV relativeFrom="margin">
                  <wp:posOffset>1270</wp:posOffset>
                </wp:positionV>
                <wp:extent cx="2038350" cy="8060055"/>
                <wp:effectExtent l="0" t="0" r="0" b="0"/>
                <wp:wrapSquare wrapText="bothSides"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60055"/>
                        </a:xfrm>
                        <a:prstGeom prst="rect">
                          <a:avLst/>
                        </a:prstGeom>
                        <a:solidFill>
                          <a:srgbClr val="E4E9EF">
                            <a:alpha val="85000"/>
                          </a:srgbClr>
                        </a:soli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8FA776" w14:textId="77777777" w:rsidR="001C58A4" w:rsidRPr="00F9427D" w:rsidRDefault="001C58A4" w:rsidP="001C58A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YATIRIMCILAR TARAFINDAN ACENTELERE KAYIT OLMA SÜRECİNDE TAKİP EDİLECEK ADIMLAR </w:t>
                            </w:r>
                          </w:p>
                          <w:p w14:paraId="1DD8859A" w14:textId="2AC66C7B" w:rsidR="00F9427D" w:rsidRPr="00F9427D" w:rsidRDefault="00F9427D" w:rsidP="00F9427D">
                            <w:pPr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1. Yatırımcı yanda yer alan ilgili evraklar ile TÜRİB acentesi olarak faaliyet gösteren Ticaret Borsası’na başvurur.</w:t>
                            </w:r>
                          </w:p>
                          <w:p w14:paraId="2FED6EE4" w14:textId="3350BFD8" w:rsidR="00F9427D" w:rsidRPr="00F9427D" w:rsidRDefault="00F9427D" w:rsidP="00F9427D">
                            <w:pPr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2. Yatırımcı TÜRİB tarafından talep edilen tüm belgeleri doldurur ve her sayfasını paraflayarak Acente Yetkilisi huzurunda imzalar.</w:t>
                            </w:r>
                          </w:p>
                          <w:p w14:paraId="32E46559" w14:textId="4C1B5D39" w:rsidR="001C58A4" w:rsidRPr="00F9427D" w:rsidRDefault="00F9427D" w:rsidP="001C58A4">
                            <w:pPr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3. Yatırımcının </w:t>
                            </w:r>
                            <w:proofErr w:type="spellStart"/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Acente’ye</w:t>
                            </w:r>
                            <w:proofErr w:type="spellEnd"/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kayıt sırasında doldurduğu formda belirtmiş olduğu cep telefonuna SMS ile TÜRİB kullanıcı bilgileri gönderilir.</w:t>
                            </w:r>
                          </w:p>
                          <w:p w14:paraId="50D42262" w14:textId="1654AF38" w:rsidR="00F9427D" w:rsidRPr="00F9427D" w:rsidRDefault="00F9427D" w:rsidP="001C58A4">
                            <w:pPr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4. Yatırımcı </w:t>
                            </w: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7096D2" w:themeColor="text2" w:themeTint="99"/>
                                <w:sz w:val="24"/>
                                <w:szCs w:val="24"/>
                                <w:u w:val="single"/>
                              </w:rPr>
                              <w:t>www.turib.com.tr</w:t>
                            </w: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7096D2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27D">
                              <w:rPr>
                                <w:rFonts w:ascii="Times New Roman" w:eastAsiaTheme="minorHAnsi" w:hAnsi="Times New Roman" w:cs="Times New Roman"/>
                                <w:color w:val="2F5897" w:themeColor="text2"/>
                                <w:sz w:val="24"/>
                                <w:szCs w:val="24"/>
                              </w:rPr>
                              <w:t>web adresinde yer alan TÜRİB İşlem Platformu’na söz konusu kullanıcı bilgilerini girerek işlem yapmaya başlayabilir.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111E8" id="Dikdörtgen 4" o:spid="_x0000_s1027" style="position:absolute;left:0;text-align:left;margin-left:352.9pt;margin-top:.1pt;width:160.5pt;height:634.65pt;z-index: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" fillcolor="#e4e9ef" stroked="f" strokeweight="2.25pt">
                <v:fill opacity="55769f"/>
                <v:textbox inset="14.4pt,36pt,14.4pt,10.8pt">
                  <w:txbxContent>
                    <w:p w14:paraId="148FA776" w14:textId="77777777" w:rsidR="001C58A4" w:rsidRPr="00F9427D" w:rsidRDefault="001C58A4" w:rsidP="001C58A4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2F5897" w:themeColor="text2"/>
                          <w:sz w:val="24"/>
                          <w:szCs w:val="24"/>
                        </w:rPr>
                        <w:t xml:space="preserve">YATIRIMCILAR TARAFINDAN ACENTELERE KAYIT OLMA SÜRECİNDE TAKİP EDİLECEK ADIMLAR </w:t>
                      </w:r>
                    </w:p>
                    <w:p w14:paraId="1DD8859A" w14:textId="2AC66C7B" w:rsidR="00F9427D" w:rsidRPr="00F9427D" w:rsidRDefault="00F9427D" w:rsidP="00F9427D">
                      <w:pPr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1. Yatırımcı yanda yer alan ilgili evraklar ile TÜRİB acentesi olarak faaliyet gösteren Ticaret Borsası’na başvurur.</w:t>
                      </w:r>
                    </w:p>
                    <w:p w14:paraId="2FED6EE4" w14:textId="3350BFD8" w:rsidR="00F9427D" w:rsidRPr="00F9427D" w:rsidRDefault="00F9427D" w:rsidP="00F9427D">
                      <w:pPr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2. Yatırımcı TÜRİB tarafından talep edilen tüm belgeleri doldurur ve her sayfasını paraflayarak Acente Yetkilisi huzurunda imzalar.</w:t>
                      </w:r>
                    </w:p>
                    <w:p w14:paraId="32E46559" w14:textId="4C1B5D39" w:rsidR="001C58A4" w:rsidRPr="00F9427D" w:rsidRDefault="00F9427D" w:rsidP="001C58A4">
                      <w:pPr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3. Yatırımcının </w:t>
                      </w:r>
                      <w:proofErr w:type="spellStart"/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Acente’ye</w:t>
                      </w:r>
                      <w:proofErr w:type="spellEnd"/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 kayıt sırasında doldurduğu formda belirtmiş olduğu cep telefonuna SMS ile TÜRİB kullanıcı bilgileri gönderilir.</w:t>
                      </w:r>
                    </w:p>
                    <w:p w14:paraId="50D42262" w14:textId="1654AF38" w:rsidR="00F9427D" w:rsidRPr="00F9427D" w:rsidRDefault="00F9427D" w:rsidP="001C58A4">
                      <w:pPr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</w:pP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 xml:space="preserve">4. Yatırımcı </w:t>
                      </w:r>
                      <w:r w:rsidRPr="00F9427D">
                        <w:rPr>
                          <w:rFonts w:ascii="Times New Roman" w:eastAsiaTheme="minorHAnsi" w:hAnsi="Times New Roman" w:cs="Times New Roman"/>
                          <w:color w:val="7096D2" w:themeColor="text2" w:themeTint="99"/>
                          <w:sz w:val="24"/>
                          <w:szCs w:val="24"/>
                          <w:u w:val="single"/>
                        </w:rPr>
                        <w:t>www.turib.com.tr</w:t>
                      </w:r>
                      <w:r w:rsidRPr="00F9427D">
                        <w:rPr>
                          <w:rFonts w:ascii="Times New Roman" w:eastAsiaTheme="minorHAnsi" w:hAnsi="Times New Roman" w:cs="Times New Roman"/>
                          <w:color w:val="7096D2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 w:rsidRPr="00F9427D">
                        <w:rPr>
                          <w:rFonts w:ascii="Times New Roman" w:eastAsiaTheme="minorHAnsi" w:hAnsi="Times New Roman" w:cs="Times New Roman"/>
                          <w:color w:val="2F5897" w:themeColor="text2"/>
                          <w:sz w:val="24"/>
                          <w:szCs w:val="24"/>
                        </w:rPr>
                        <w:t>web adresinde yer alan TÜRİB İşlem Platformu’na söz konusu kullanıcı bilgilerini girerek işlem yapmaya başlayabilir.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57BDC41" w14:textId="29B890D8" w:rsidR="00D85671" w:rsidRPr="00860AFB" w:rsidRDefault="001C58A4" w:rsidP="00860AFB">
      <w:pPr>
        <w:pStyle w:val="Subtitle"/>
        <w:jc w:val="center"/>
        <w:rPr>
          <w:rFonts w:ascii="Times New Roman" w:hAnsi="Times New Roman" w:cs="Times New Roman"/>
          <w:b/>
          <w:color w:val="6076B4" w:themeColor="accent1"/>
          <w:sz w:val="28"/>
        </w:rPr>
      </w:pPr>
      <w:r w:rsidRPr="00860AFB">
        <w:rPr>
          <w:rFonts w:ascii="Times New Roman" w:hAnsi="Times New Roman" w:cs="Times New Roman"/>
          <w:b/>
          <w:color w:val="6076B4" w:themeColor="accent1"/>
          <w:sz w:val="28"/>
        </w:rPr>
        <w:t>YATIRIMCILARIN TÜRİB ACENTELERİNE KAYIT OLMASI VE ELÜS İŞLEMLERİNE BAŞLAMASI</w:t>
      </w:r>
    </w:p>
    <w:p w14:paraId="7BBD5AD6" w14:textId="68872468" w:rsidR="000B5A83" w:rsidRDefault="00485E3B" w:rsidP="00D85671">
      <w:pPr>
        <w:pStyle w:val="ListParagraph"/>
        <w:numPr>
          <w:ilvl w:val="0"/>
          <w:numId w:val="1"/>
        </w:numPr>
        <w:spacing w:after="0" w:line="336" w:lineRule="auto"/>
        <w:ind w:left="0" w:firstLine="36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ELÜS </w:t>
      </w:r>
      <w:r w:rsidR="00F369E0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alım satımı yapmak isteyen </w:t>
      </w:r>
      <w:r w:rsidR="002B6188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yatırımcılar</w:t>
      </w:r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>ın</w:t>
      </w:r>
      <w:r w:rsidR="002B6188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</w:t>
      </w:r>
      <w:proofErr w:type="spellStart"/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TÜRİB’de</w:t>
      </w:r>
      <w:proofErr w:type="spellEnd"/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işlem yapmaya başlamadan önce </w:t>
      </w:r>
      <w:proofErr w:type="spellStart"/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>TÜRİB’</w:t>
      </w:r>
      <w:r w:rsidR="00E5036D">
        <w:rPr>
          <w:rFonts w:ascii="Times New Roman" w:hAnsi="Times New Roman" w:cs="Times New Roman"/>
          <w:color w:val="2F5897" w:themeColor="text2"/>
          <w:sz w:val="24"/>
          <w:szCs w:val="24"/>
        </w:rPr>
        <w:t>in</w:t>
      </w:r>
      <w:proofErr w:type="spellEnd"/>
      <w:r w:rsidR="00E5036D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A</w:t>
      </w:r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>centesi sıfatıyla faaliyet göstere</w:t>
      </w:r>
      <w:r w:rsidR="00E5036D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n </w:t>
      </w:r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Ticaret Borsalarına </w:t>
      </w:r>
      <w:r w:rsidR="00E5036D" w:rsidRPr="00E5036D">
        <w:rPr>
          <w:rFonts w:ascii="Times New Roman" w:hAnsi="Times New Roman" w:cs="Times New Roman"/>
          <w:color w:val="2F5897" w:themeColor="text2"/>
          <w:sz w:val="24"/>
          <w:szCs w:val="24"/>
          <w:u w:val="single"/>
        </w:rPr>
        <w:t>aşağıda yer alan bilgi</w:t>
      </w:r>
      <w:r w:rsidR="00212845">
        <w:rPr>
          <w:rFonts w:ascii="Times New Roman" w:hAnsi="Times New Roman" w:cs="Times New Roman"/>
          <w:color w:val="2F5897" w:themeColor="text2"/>
          <w:sz w:val="24"/>
          <w:szCs w:val="24"/>
          <w:u w:val="single"/>
        </w:rPr>
        <w:t xml:space="preserve"> ve belgeler</w:t>
      </w:r>
      <w:r w:rsidR="00E5036D" w:rsidRPr="00E5036D">
        <w:rPr>
          <w:rFonts w:ascii="Times New Roman" w:hAnsi="Times New Roman" w:cs="Times New Roman"/>
          <w:color w:val="2F5897" w:themeColor="text2"/>
          <w:sz w:val="24"/>
          <w:szCs w:val="24"/>
          <w:u w:val="single"/>
        </w:rPr>
        <w:t>le</w:t>
      </w:r>
      <w:r w:rsidR="00E5036D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</w:t>
      </w:r>
      <w:r w:rsidR="007232BE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başvurarak </w:t>
      </w:r>
      <w:proofErr w:type="spellStart"/>
      <w:r w:rsidR="00F369E0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TÜRİB’</w:t>
      </w:r>
      <w:r w:rsidR="002B6188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e</w:t>
      </w:r>
      <w:proofErr w:type="spellEnd"/>
      <w:r w:rsidR="002B6188"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kayıt olma</w:t>
      </w:r>
      <w:r w:rsidR="007232BE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ları </w:t>
      </w:r>
      <w:r w:rsidR="00880690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gerekmektedir. </w:t>
      </w:r>
    </w:p>
    <w:p w14:paraId="2A52D0E9" w14:textId="77777777" w:rsidR="00D85671" w:rsidRDefault="00D85671" w:rsidP="00D85671">
      <w:pPr>
        <w:pStyle w:val="ListParagraph"/>
        <w:spacing w:after="0" w:line="336" w:lineRule="auto"/>
        <w:ind w:left="360" w:firstLine="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</w:p>
    <w:p w14:paraId="46253636" w14:textId="77777777" w:rsidR="00212845" w:rsidRPr="00C31E77" w:rsidRDefault="00212845" w:rsidP="00212845">
      <w:pPr>
        <w:pStyle w:val="xmsonormal"/>
        <w:shd w:val="clear" w:color="auto" w:fill="FFFFFF"/>
        <w:spacing w:before="0" w:beforeAutospacing="0" w:after="0" w:afterAutospacing="0" w:line="336" w:lineRule="auto"/>
        <w:jc w:val="both"/>
        <w:rPr>
          <w:b/>
          <w:color w:val="2F5897" w:themeColor="text2"/>
          <w:u w:val="single"/>
        </w:rPr>
      </w:pPr>
      <w:r w:rsidRPr="00C31E77">
        <w:rPr>
          <w:b/>
          <w:color w:val="2F5897" w:themeColor="text2"/>
          <w:u w:val="single"/>
        </w:rPr>
        <w:t>Gerçek Kişiler İçin Gerekli Evraklar:</w:t>
      </w:r>
    </w:p>
    <w:p w14:paraId="1C9D9EF8" w14:textId="77777777" w:rsidR="00212845" w:rsidRPr="00C31E77" w:rsidRDefault="00212845" w:rsidP="00212845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uto"/>
        <w:ind w:left="357" w:hanging="357"/>
        <w:jc w:val="both"/>
        <w:rPr>
          <w:color w:val="2F5897" w:themeColor="text2"/>
        </w:rPr>
      </w:pPr>
      <w:r w:rsidRPr="00C31E77">
        <w:rPr>
          <w:color w:val="2F5897" w:themeColor="text2"/>
        </w:rPr>
        <w:t>Nüfus cüzdanı fotokopisi</w:t>
      </w:r>
    </w:p>
    <w:p w14:paraId="65E85267" w14:textId="5FF5D1EF" w:rsidR="00212845" w:rsidRDefault="00212845" w:rsidP="00212845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uto"/>
        <w:ind w:left="357" w:hanging="357"/>
        <w:jc w:val="both"/>
        <w:rPr>
          <w:color w:val="2F5897" w:themeColor="text2"/>
        </w:rPr>
      </w:pPr>
      <w:r w:rsidRPr="00C31E77">
        <w:rPr>
          <w:color w:val="2F5897" w:themeColor="text2"/>
        </w:rPr>
        <w:t>Adres teyidi için geçerli sayılan belgelerden herhangi biri (İkametgâh ilmühaberi, fatura vb.)</w:t>
      </w:r>
    </w:p>
    <w:p w14:paraId="7483B808" w14:textId="478F1D11" w:rsidR="000505E0" w:rsidRPr="00C31E77" w:rsidRDefault="000505E0" w:rsidP="00212845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uto"/>
        <w:ind w:left="357" w:hanging="357"/>
        <w:jc w:val="both"/>
        <w:rPr>
          <w:color w:val="2F5897" w:themeColor="text2"/>
        </w:rPr>
      </w:pPr>
      <w:r>
        <w:rPr>
          <w:color w:val="2F5897" w:themeColor="text2"/>
        </w:rPr>
        <w:t>Müşteri Tanıma Formu</w:t>
      </w:r>
    </w:p>
    <w:p w14:paraId="61784ADB" w14:textId="77777777" w:rsidR="00212845" w:rsidRPr="00C31E77" w:rsidRDefault="00212845" w:rsidP="00212845">
      <w:pPr>
        <w:pStyle w:val="xmsonormal"/>
        <w:shd w:val="clear" w:color="auto" w:fill="FFFFFF"/>
        <w:spacing w:before="0" w:beforeAutospacing="0" w:after="0" w:afterAutospacing="0" w:line="336" w:lineRule="auto"/>
        <w:ind w:left="1080"/>
        <w:jc w:val="both"/>
        <w:rPr>
          <w:color w:val="2F5897" w:themeColor="text2"/>
        </w:rPr>
      </w:pPr>
    </w:p>
    <w:p w14:paraId="5EDCA599" w14:textId="77777777" w:rsidR="00212845" w:rsidRPr="00E221DA" w:rsidRDefault="00212845" w:rsidP="00212845">
      <w:pPr>
        <w:pStyle w:val="xmsonormal"/>
        <w:shd w:val="clear" w:color="auto" w:fill="FFFFFF"/>
        <w:spacing w:before="0" w:beforeAutospacing="0" w:after="0" w:afterAutospacing="0" w:line="336" w:lineRule="auto"/>
        <w:jc w:val="both"/>
        <w:rPr>
          <w:b/>
          <w:color w:val="2F5897" w:themeColor="text2"/>
          <w:u w:val="single"/>
        </w:rPr>
      </w:pPr>
      <w:r w:rsidRPr="00C31E77">
        <w:rPr>
          <w:b/>
          <w:color w:val="2F5897" w:themeColor="text2"/>
          <w:u w:val="single"/>
        </w:rPr>
        <w:t>Tüzel Kişiler İçin Gerekli Evraklar:</w:t>
      </w:r>
    </w:p>
    <w:p w14:paraId="51C9C9F4" w14:textId="77777777" w:rsidR="00212845" w:rsidRPr="00C31E77" w:rsidRDefault="00212845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>
        <w:rPr>
          <w:color w:val="2F5897" w:themeColor="text2"/>
        </w:rPr>
        <w:t>Şirket k</w:t>
      </w:r>
      <w:r w:rsidRPr="00C31E77">
        <w:rPr>
          <w:color w:val="2F5897" w:themeColor="text2"/>
        </w:rPr>
        <w:t>uruluş ilanın yer aldığı Ticaret Sicil</w:t>
      </w:r>
      <w:r>
        <w:rPr>
          <w:color w:val="2F5897" w:themeColor="text2"/>
        </w:rPr>
        <w:t>i</w:t>
      </w:r>
      <w:r w:rsidRPr="00C31E77">
        <w:rPr>
          <w:color w:val="2F5897" w:themeColor="text2"/>
        </w:rPr>
        <w:t xml:space="preserve"> Gazetesi örneği</w:t>
      </w:r>
    </w:p>
    <w:p w14:paraId="45557AA5" w14:textId="77777777" w:rsidR="00212845" w:rsidRPr="00C31E77" w:rsidRDefault="00212845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 w:rsidRPr="00C31E77">
        <w:rPr>
          <w:color w:val="2F5897" w:themeColor="text2"/>
        </w:rPr>
        <w:t>Ticaret Sicilinden alınan Faaliyet Belgesi örneği</w:t>
      </w:r>
    </w:p>
    <w:p w14:paraId="7B4EE015" w14:textId="77777777" w:rsidR="00212845" w:rsidRPr="00C31E77" w:rsidRDefault="00212845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 w:rsidRPr="00C31E77">
        <w:rPr>
          <w:color w:val="2F5897" w:themeColor="text2"/>
        </w:rPr>
        <w:t>Vergi  Levhası örneği</w:t>
      </w:r>
    </w:p>
    <w:p w14:paraId="1BF78529" w14:textId="75E50EAD" w:rsidR="00212845" w:rsidRDefault="00212845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 w:rsidRPr="00C31E77">
        <w:rPr>
          <w:color w:val="2F5897" w:themeColor="text2"/>
        </w:rPr>
        <w:t>İmza Sirküleri</w:t>
      </w:r>
    </w:p>
    <w:p w14:paraId="6F7100A6" w14:textId="559DAEB9" w:rsidR="000505E0" w:rsidRPr="00C31E77" w:rsidRDefault="000505E0" w:rsidP="002128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uto"/>
        <w:jc w:val="both"/>
        <w:rPr>
          <w:color w:val="2F5897" w:themeColor="text2"/>
        </w:rPr>
      </w:pPr>
      <w:r>
        <w:rPr>
          <w:color w:val="2F5897" w:themeColor="text2"/>
        </w:rPr>
        <w:t>Müşteri Tanıma Formu</w:t>
      </w:r>
    </w:p>
    <w:p w14:paraId="2B71E8D7" w14:textId="77777777" w:rsidR="00212845" w:rsidRDefault="00212845" w:rsidP="00D85671">
      <w:pPr>
        <w:pStyle w:val="ListParagraph"/>
        <w:spacing w:after="0" w:line="336" w:lineRule="auto"/>
        <w:ind w:left="360" w:firstLine="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</w:p>
    <w:p w14:paraId="4BFE42B8" w14:textId="77777777" w:rsidR="00D85671" w:rsidRDefault="00D85671" w:rsidP="00D85671">
      <w:pPr>
        <w:pStyle w:val="ListParagraph"/>
        <w:numPr>
          <w:ilvl w:val="0"/>
          <w:numId w:val="1"/>
        </w:numPr>
        <w:spacing w:after="0" w:line="336" w:lineRule="auto"/>
        <w:ind w:left="0" w:firstLine="360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Yatırımcılar, bilgilerini güncellemek istediklerinde</w:t>
      </w:r>
      <w:r>
        <w:rPr>
          <w:rFonts w:ascii="Times New Roman" w:hAnsi="Times New Roman" w:cs="Times New Roman"/>
          <w:color w:val="2F5897" w:themeColor="text2"/>
          <w:sz w:val="24"/>
          <w:szCs w:val="24"/>
        </w:rPr>
        <w:t>,</w:t>
      </w: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söz konusu değişiklikleri </w:t>
      </w:r>
      <w:proofErr w:type="spellStart"/>
      <w:r>
        <w:rPr>
          <w:rFonts w:ascii="Times New Roman" w:hAnsi="Times New Roman" w:cs="Times New Roman"/>
          <w:color w:val="2F5897" w:themeColor="text2"/>
          <w:sz w:val="24"/>
          <w:szCs w:val="24"/>
        </w:rPr>
        <w:t>TÜRİB’in</w:t>
      </w:r>
      <w:proofErr w:type="spellEnd"/>
      <w:r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</w:t>
      </w: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>Acente</w:t>
      </w:r>
      <w:r>
        <w:rPr>
          <w:rFonts w:ascii="Times New Roman" w:hAnsi="Times New Roman" w:cs="Times New Roman"/>
          <w:color w:val="2F5897" w:themeColor="text2"/>
          <w:sz w:val="24"/>
          <w:szCs w:val="24"/>
        </w:rPr>
        <w:t>si</w:t>
      </w:r>
      <w:r w:rsidRPr="00C31E77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sıfatıyla yatırımcı kaydını yapan Ticaret Borsası vasıtasıyla yapabilirler.</w:t>
      </w:r>
    </w:p>
    <w:p w14:paraId="745269AD" w14:textId="77777777" w:rsidR="00220AB1" w:rsidRDefault="00220AB1" w:rsidP="00D85671">
      <w:pPr>
        <w:spacing w:after="0" w:line="336" w:lineRule="auto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</w:p>
    <w:p w14:paraId="18AD1413" w14:textId="5642605B" w:rsidR="00220AB1" w:rsidRPr="00D85671" w:rsidRDefault="00220AB1" w:rsidP="006D49BB">
      <w:pPr>
        <w:pStyle w:val="ListParagraph"/>
        <w:numPr>
          <w:ilvl w:val="0"/>
          <w:numId w:val="1"/>
        </w:numPr>
        <w:spacing w:after="0" w:line="336" w:lineRule="auto"/>
        <w:ind w:left="0" w:firstLine="426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  <w:proofErr w:type="spellStart"/>
      <w:r w:rsidRPr="00D85671">
        <w:rPr>
          <w:rFonts w:ascii="Times New Roman" w:hAnsi="Times New Roman" w:cs="Times New Roman"/>
          <w:color w:val="2F5897" w:themeColor="text2"/>
          <w:sz w:val="24"/>
          <w:szCs w:val="24"/>
        </w:rPr>
        <w:t>TÜRİB’</w:t>
      </w:r>
      <w:r w:rsidR="001D7594">
        <w:rPr>
          <w:rFonts w:ascii="Times New Roman" w:hAnsi="Times New Roman" w:cs="Times New Roman"/>
          <w:color w:val="2F5897" w:themeColor="text2"/>
          <w:sz w:val="24"/>
          <w:szCs w:val="24"/>
        </w:rPr>
        <w:t>in</w:t>
      </w:r>
      <w:proofErr w:type="spellEnd"/>
      <w:r w:rsidRPr="00D85671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 Acentesi sıfatıyla yatırımcı kaydı alan Ticaret Borsalarının listes</w:t>
      </w:r>
      <w:bookmarkStart w:id="0" w:name="_GoBack"/>
      <w:bookmarkEnd w:id="0"/>
      <w:r w:rsidRPr="00D85671">
        <w:rPr>
          <w:rFonts w:ascii="Times New Roman" w:hAnsi="Times New Roman" w:cs="Times New Roman"/>
          <w:color w:val="2F5897" w:themeColor="text2"/>
          <w:sz w:val="24"/>
          <w:szCs w:val="24"/>
        </w:rPr>
        <w:t xml:space="preserve">ine </w:t>
      </w:r>
      <w:r w:rsidR="00F9427D" w:rsidRPr="00F9427D">
        <w:rPr>
          <w:rFonts w:ascii="Times New Roman" w:hAnsi="Times New Roman" w:cs="Times New Roman"/>
          <w:color w:val="2F5897" w:themeColor="text2"/>
          <w:sz w:val="24"/>
          <w:szCs w:val="24"/>
          <w:u w:val="single"/>
        </w:rPr>
        <w:t>https://www.turib.com.tr/acenteler</w:t>
      </w:r>
      <w:r w:rsidRPr="00D85671">
        <w:rPr>
          <w:rFonts w:ascii="Times New Roman" w:eastAsiaTheme="minorEastAsia" w:hAnsi="Times New Roman" w:cs="Times New Roman"/>
          <w:color w:val="2F5897" w:themeColor="text2"/>
          <w:sz w:val="24"/>
          <w:szCs w:val="24"/>
        </w:rPr>
        <w:t xml:space="preserve"> web adresinde yer verilmektedir.</w:t>
      </w:r>
    </w:p>
    <w:p w14:paraId="42E7EB0D" w14:textId="77777777" w:rsidR="00170BA8" w:rsidRPr="00170BA8" w:rsidRDefault="00170BA8" w:rsidP="00D85671">
      <w:pPr>
        <w:pStyle w:val="ListParagraph"/>
        <w:spacing w:after="0" w:line="336" w:lineRule="auto"/>
        <w:rPr>
          <w:rFonts w:ascii="Times New Roman" w:hAnsi="Times New Roman" w:cs="Times New Roman"/>
          <w:color w:val="2F5897" w:themeColor="text2"/>
          <w:sz w:val="24"/>
          <w:szCs w:val="24"/>
        </w:rPr>
      </w:pPr>
    </w:p>
    <w:p w14:paraId="39F9071C" w14:textId="77777777" w:rsidR="00E221DA" w:rsidRPr="00E221DA" w:rsidRDefault="00E221DA" w:rsidP="00D85671">
      <w:pPr>
        <w:spacing w:after="0" w:line="336" w:lineRule="auto"/>
        <w:jc w:val="both"/>
        <w:rPr>
          <w:rFonts w:ascii="Times New Roman" w:hAnsi="Times New Roman" w:cs="Times New Roman"/>
          <w:color w:val="2F5897" w:themeColor="text2"/>
          <w:sz w:val="24"/>
          <w:szCs w:val="24"/>
        </w:rPr>
      </w:pPr>
    </w:p>
    <w:p w14:paraId="45E34BD6" w14:textId="1227C79C" w:rsidR="00AD1B96" w:rsidRPr="00AD1B96" w:rsidRDefault="00AD1B96" w:rsidP="00AD1B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6076B4" w:themeColor="accent1"/>
          <w:sz w:val="28"/>
          <w:szCs w:val="28"/>
          <w:bdr w:val="none" w:sz="0" w:space="0" w:color="auto" w:frame="1"/>
        </w:rPr>
      </w:pPr>
      <w:r w:rsidRPr="00AD1B96">
        <w:rPr>
          <w:rFonts w:ascii="Times New Roman" w:eastAsia="Times New Roman" w:hAnsi="Times New Roman" w:cs="Times New Roman"/>
          <w:b/>
          <w:color w:val="6076B4" w:themeColor="accent1"/>
          <w:sz w:val="28"/>
          <w:szCs w:val="28"/>
          <w:bdr w:val="none" w:sz="0" w:space="0" w:color="auto" w:frame="1"/>
        </w:rPr>
        <w:lastRenderedPageBreak/>
        <w:t>TÜRİB Y</w:t>
      </w:r>
      <w:r>
        <w:rPr>
          <w:rFonts w:ascii="Times New Roman" w:eastAsia="Times New Roman" w:hAnsi="Times New Roman" w:cs="Times New Roman"/>
          <w:b/>
          <w:color w:val="6076B4" w:themeColor="accent1"/>
          <w:sz w:val="28"/>
          <w:szCs w:val="28"/>
          <w:bdr w:val="none" w:sz="0" w:space="0" w:color="auto" w:frame="1"/>
        </w:rPr>
        <w:t>ATIRIMCI KAYIT SÜRECİNE İLİŞKİN İŞ AKIŞI</w:t>
      </w:r>
    </w:p>
    <w:p w14:paraId="3BE1209E" w14:textId="77777777" w:rsidR="00AD1B96" w:rsidRPr="00AD1B96" w:rsidRDefault="00AD1B96" w:rsidP="00AD1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</w:p>
    <w:p w14:paraId="46AD1900" w14:textId="77777777" w:rsidR="00AD1B96" w:rsidRPr="00AD1B96" w:rsidRDefault="00AD1B96" w:rsidP="00AD1B9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>“TÜRİB Yatırımcı Kayıt İşlemlerine İlişkin Acentelik Sözleşmesi” kapsamında yatırımcıların Ticaret Borsalarınca (Acente) kayıt altına alınmasına ilişkin</w:t>
      </w:r>
      <w:r w:rsidR="00153153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detaylı iş akış sürecine aşağıda yer verilmektedir.</w:t>
      </w:r>
    </w:p>
    <w:p w14:paraId="79A4F967" w14:textId="77777777" w:rsidR="00AD1B96" w:rsidRPr="00AD1B96" w:rsidRDefault="00AD1B96" w:rsidP="00AD1B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</w:p>
    <w:p w14:paraId="4900CD8B" w14:textId="77777777" w:rsidR="00AD1B96" w:rsidRPr="00AD1B96" w:rsidRDefault="00AD1B96" w:rsidP="00AD1B9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AD1B96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Ticaret Borsası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Acentelik Sözleşmesi imzalanır. </w:t>
      </w:r>
    </w:p>
    <w:p w14:paraId="3EDA2157" w14:textId="77777777" w:rsidR="00AD1B96" w:rsidRPr="00AD1B96" w:rsidRDefault="00AD1B96" w:rsidP="00AD1B9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AD1B96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Ticaret Borsası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“Acente Adına Kayıt Yapmaya Ye</w:t>
      </w:r>
      <w:r w:rsidR="00153153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>tkili Personel Formu” doldurulur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ve Acentelik Sözleşmesi ve ilgili form</w:t>
      </w:r>
      <w:r w:rsidR="00153153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>un ıslak imzalı aslı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>TÜRİB’e</w:t>
      </w:r>
      <w:proofErr w:type="spellEnd"/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gönderilir. </w:t>
      </w:r>
    </w:p>
    <w:p w14:paraId="4F50D625" w14:textId="77777777" w:rsidR="00AD1B96" w:rsidRPr="00AD1B96" w:rsidRDefault="00AD1B96" w:rsidP="00524F5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AD1B96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TÜRİB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, Acente adına bir kullanıcı hesabı ile söz konusu hesaba ilişkin şifreyi oluşturur. </w:t>
      </w:r>
      <w:r w:rsidRPr="00AD1B96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TÜRİB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Acente yetkili personeline kullanıcı adı ve şifre aktivasyonu için SMS gönderilir. </w:t>
      </w:r>
    </w:p>
    <w:p w14:paraId="6B34200E" w14:textId="1808EB34" w:rsidR="00AD1B96" w:rsidRDefault="00AD1B96" w:rsidP="00AD1B9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Acente yetkili personeli kendisine gönderilen </w:t>
      </w:r>
      <w:proofErr w:type="spellStart"/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>SMS’de</w:t>
      </w:r>
      <w:proofErr w:type="spellEnd"/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yer alan bilgiler ile TÜRİB internet sitesindeki “Acente Girişi” alanından hesabına erişim sağlar. </w:t>
      </w:r>
    </w:p>
    <w:p w14:paraId="22C133A3" w14:textId="523CE619" w:rsidR="00C2789E" w:rsidRDefault="00C2789E" w:rsidP="00A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5543802" wp14:editId="3070D981">
            <wp:extent cx="6400800" cy="23939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C96CA" w14:textId="07BC3482" w:rsidR="00CF2ECD" w:rsidRDefault="00AE7419" w:rsidP="00A62F9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AE7419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Acente</w:t>
      </w:r>
      <w:r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</w:t>
      </w:r>
      <w:r w:rsidR="00AD1B96"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>TÜRİB tarafından talep edilen tüm belgelerin yatırımcı tarafından doldurulması ve sunulan bütün evrakların her sayfasının yatırımcı tarafından paraflanarak imzalanması</w:t>
      </w:r>
      <w:r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</w:t>
      </w:r>
      <w:r w:rsidR="00AD1B96"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sağlanır. </w:t>
      </w:r>
    </w:p>
    <w:p w14:paraId="7CA198F3" w14:textId="77777777" w:rsidR="00AD1B96" w:rsidRDefault="00AD1B96" w:rsidP="00AD1B9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AD1B96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 xml:space="preserve">Acente </w:t>
      </w:r>
      <w:r w:rsidR="00AE7419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 xml:space="preserve">yetkili </w:t>
      </w:r>
      <w:r w:rsidRPr="00AD1B96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personeli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söz konusu evraklar kontrol edilir. </w:t>
      </w:r>
    </w:p>
    <w:p w14:paraId="5E758CC0" w14:textId="77777777" w:rsidR="00AD1B96" w:rsidRDefault="00A726BC" w:rsidP="00AD1B9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A</w:t>
      </w:r>
      <w:r w:rsidR="00AD1B96" w:rsidRPr="00A726BC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 xml:space="preserve">cente </w:t>
      </w:r>
      <w:r w:rsidRPr="00A726BC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 xml:space="preserve">yetkili </w:t>
      </w:r>
      <w:r w:rsidR="00AD1B96" w:rsidRPr="00A726BC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personeli</w:t>
      </w:r>
      <w:r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aşağıda yer alan </w:t>
      </w:r>
      <w:r w:rsidR="00AD1B96"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yatırımcı kayıt ekranı üzerinden yatırımcı kaydını yapar. </w:t>
      </w:r>
    </w:p>
    <w:p w14:paraId="5EA57FEF" w14:textId="1BEA43BC" w:rsidR="00A726BC" w:rsidRDefault="00FE1778" w:rsidP="00A726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53808EF7" wp14:editId="12FD5673">
            <wp:extent cx="2131695" cy="2933700"/>
            <wp:effectExtent l="0" t="0" r="190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DA08" w14:textId="2C51828B" w:rsidR="009B34BA" w:rsidRDefault="0058427C" w:rsidP="00A726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1C5B8E9" wp14:editId="37DCCA81">
            <wp:extent cx="6299200" cy="3562350"/>
            <wp:effectExtent l="0" t="0" r="635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0F16" w14:textId="77777777" w:rsidR="00AD1B96" w:rsidRDefault="00AD1B96" w:rsidP="00AD1B9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Yatırımcı evrakları </w:t>
      </w:r>
      <w:r w:rsidRPr="00A726BC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 xml:space="preserve">Acente </w:t>
      </w:r>
      <w:r w:rsidR="00A726BC" w:rsidRPr="00A726BC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 xml:space="preserve">yetkili </w:t>
      </w:r>
      <w:r w:rsidRPr="00A726BC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personeli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taratılarak TÜRİB </w:t>
      </w:r>
      <w:r w:rsidR="00CE3650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web </w:t>
      </w:r>
      <w:proofErr w:type="spellStart"/>
      <w:r w:rsidR="00CE3650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>arayüzü</w:t>
      </w:r>
      <w:proofErr w:type="spellEnd"/>
      <w:r w:rsidR="00CE3650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vasıtasıyla </w:t>
      </w:r>
      <w:proofErr w:type="spellStart"/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>TÜRİB’e</w:t>
      </w:r>
      <w:proofErr w:type="spellEnd"/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iletilir. </w:t>
      </w:r>
    </w:p>
    <w:p w14:paraId="21E35161" w14:textId="7D3A7FF0" w:rsidR="004C382C" w:rsidRDefault="004C382C" w:rsidP="00CE3650">
      <w:pPr>
        <w:shd w:val="clear" w:color="auto" w:fill="FFFFFF"/>
        <w:spacing w:after="0" w:line="360" w:lineRule="auto"/>
        <w:ind w:left="360"/>
        <w:jc w:val="both"/>
        <w:rPr>
          <w:noProof/>
        </w:rPr>
      </w:pPr>
    </w:p>
    <w:p w14:paraId="484B26AE" w14:textId="3C609B06" w:rsidR="00797AC9" w:rsidRPr="004C382C" w:rsidRDefault="004C382C" w:rsidP="004C382C">
      <w:pPr>
        <w:tabs>
          <w:tab w:val="left" w:pos="7391"/>
        </w:tabs>
      </w:pPr>
      <w:r>
        <w:tab/>
      </w:r>
    </w:p>
    <w:p w14:paraId="28B5C950" w14:textId="5BA6F4DF" w:rsidR="00CE3650" w:rsidRDefault="0058427C" w:rsidP="00CE365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46E91561" wp14:editId="69617A8A">
            <wp:extent cx="6400800" cy="30003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1512" w14:textId="77777777" w:rsidR="00797AC9" w:rsidRPr="00797AC9" w:rsidRDefault="00797AC9" w:rsidP="00797AC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</w:p>
    <w:p w14:paraId="60F8C186" w14:textId="471C2632" w:rsidR="00AD1B96" w:rsidRPr="00AD1B96" w:rsidRDefault="00AD1B96" w:rsidP="00AD1B9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CE3650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TÜRİB</w:t>
      </w: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yatırımcı kaydı onaylanır ve sisteme aktarılır. </w:t>
      </w:r>
    </w:p>
    <w:p w14:paraId="42252C1D" w14:textId="77777777" w:rsidR="00AD1B96" w:rsidRPr="00AD1B96" w:rsidRDefault="00AD1B96" w:rsidP="00AD1B9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AD1B96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ELÜS Piyasası seansı süresince Acentelerin yapmış oldukları yatırımcı kayıtları sisteme aktarılmaz. </w:t>
      </w:r>
    </w:p>
    <w:p w14:paraId="271A26BC" w14:textId="77777777" w:rsidR="00CE3650" w:rsidRDefault="00AD1B96" w:rsidP="00F347C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CE3650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Yatırımcı kaydında veya evraklarında eksiklikler veya hatalar bulunması durumunda ilgili </w:t>
      </w:r>
      <w:proofErr w:type="spellStart"/>
      <w:r w:rsidRPr="00CE3650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>Acente’ye</w:t>
      </w:r>
      <w:proofErr w:type="spellEnd"/>
      <w:r w:rsidRPr="00CE3650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</w:t>
      </w:r>
      <w:r w:rsidRPr="00CE3650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TÜRİB</w:t>
      </w:r>
      <w:r w:rsidRPr="00CE3650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bildirimde bulunulur. </w:t>
      </w:r>
      <w:r w:rsidRPr="00CE3650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Acente</w:t>
      </w:r>
      <w:r w:rsidRPr="00CE3650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kontroller yapılarak, gerekli güncellemeler yapılır. </w:t>
      </w:r>
    </w:p>
    <w:p w14:paraId="314CB7BD" w14:textId="77777777" w:rsidR="00C16473" w:rsidRPr="00007D93" w:rsidRDefault="00AD1B96" w:rsidP="00007D9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</w:pPr>
      <w:r w:rsidRPr="00007D93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Yatırımcı evrakları güvenli bir şekilde </w:t>
      </w:r>
      <w:r w:rsidRPr="00007D93">
        <w:rPr>
          <w:rFonts w:ascii="Times New Roman" w:eastAsia="Times New Roman" w:hAnsi="Times New Roman" w:cs="Times New Roman"/>
          <w:b/>
          <w:color w:val="6076B4" w:themeColor="accent1"/>
          <w:sz w:val="24"/>
          <w:szCs w:val="24"/>
          <w:bdr w:val="none" w:sz="0" w:space="0" w:color="auto" w:frame="1"/>
        </w:rPr>
        <w:t>Acente</w:t>
      </w:r>
      <w:r w:rsidRPr="00007D93">
        <w:rPr>
          <w:rFonts w:ascii="Times New Roman" w:eastAsia="Times New Roman" w:hAnsi="Times New Roman" w:cs="Times New Roman"/>
          <w:color w:val="6076B4" w:themeColor="accent1"/>
          <w:sz w:val="24"/>
          <w:szCs w:val="24"/>
          <w:bdr w:val="none" w:sz="0" w:space="0" w:color="auto" w:frame="1"/>
        </w:rPr>
        <w:t xml:space="preserve"> tarafından arşivlenir. </w:t>
      </w:r>
    </w:p>
    <w:sectPr w:rsidR="00C16473" w:rsidRPr="00007D93"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37D0" w14:textId="77777777" w:rsidR="00307649" w:rsidRDefault="00307649">
      <w:pPr>
        <w:spacing w:after="0" w:line="240" w:lineRule="auto"/>
      </w:pPr>
      <w:r>
        <w:separator/>
      </w:r>
    </w:p>
  </w:endnote>
  <w:endnote w:type="continuationSeparator" w:id="0">
    <w:p w14:paraId="25328246" w14:textId="77777777" w:rsidR="00307649" w:rsidRDefault="0030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grotesque Rg">
    <w:altName w:val="Sitka Small"/>
    <w:charset w:val="A2"/>
    <w:family w:val="auto"/>
    <w:pitch w:val="variable"/>
    <w:sig w:usb0="A00000AF" w:usb1="4000204A" w:usb2="00000000" w:usb3="00000000" w:csb0="0000019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HGSMinchoE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6428" w14:textId="77777777" w:rsidR="00C16FD2" w:rsidRDefault="00C16FD2">
    <w:pPr>
      <w:jc w:val="right"/>
    </w:pPr>
  </w:p>
  <w:p w14:paraId="328F2268" w14:textId="77777777" w:rsidR="00C16FD2" w:rsidRDefault="00083126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3827BB62" w14:textId="77777777" w:rsidR="00C16FD2" w:rsidRDefault="00083126">
    <w:pPr>
      <w:jc w:val="right"/>
    </w:pPr>
    <w:r>
      <w:rPr>
        <w:noProof/>
      </w:rPr>
      <mc:AlternateContent>
        <mc:Choice Requires="wpg">
          <w:drawing>
            <wp:inline distT="0" distB="0" distL="0" distR="0" wp14:anchorId="509ADDDD" wp14:editId="603E39EE">
              <wp:extent cx="2327910" cy="45085"/>
              <wp:effectExtent l="9525" t="9525" r="15240" b="12065"/>
              <wp:docPr id="3" name="Gr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0FE9B9E" id="Gr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JSEAMAAP4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7BVyUhADAAD+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674C8301" w14:textId="77777777" w:rsidR="00C16FD2" w:rsidRDefault="00C16FD2">
    <w:pPr>
      <w:pStyle w:val="NoSpacing"/>
      <w:rPr>
        <w:sz w:val="2"/>
        <w:szCs w:val="2"/>
      </w:rPr>
    </w:pPr>
  </w:p>
  <w:p w14:paraId="7D4AA67C" w14:textId="77777777" w:rsidR="00C16FD2" w:rsidRDefault="00C16FD2"/>
  <w:p w14:paraId="33E1DD2E" w14:textId="77777777" w:rsidR="00C16FD2" w:rsidRDefault="00C16FD2"/>
  <w:p w14:paraId="7AEF0A8B" w14:textId="77777777" w:rsidR="00C16FD2" w:rsidRDefault="00C16F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064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6076B4" w:themeColor="accent1"/>
        <w:sz w:val="16"/>
        <w:szCs w:val="16"/>
      </w:rPr>
    </w:sdtEndPr>
    <w:sdtContent>
      <w:p w14:paraId="72481F5B" w14:textId="479C9D37" w:rsidR="0074779D" w:rsidRPr="0074779D" w:rsidRDefault="0074779D">
        <w:pPr>
          <w:pStyle w:val="Footer"/>
          <w:jc w:val="center"/>
          <w:rPr>
            <w:rFonts w:ascii="Times New Roman" w:hAnsi="Times New Roman" w:cs="Times New Roman"/>
            <w:color w:val="6076B4" w:themeColor="accent1"/>
            <w:sz w:val="16"/>
            <w:szCs w:val="16"/>
          </w:rPr>
        </w:pPr>
        <w:r w:rsidRPr="0074779D">
          <w:rPr>
            <w:rFonts w:ascii="Times New Roman" w:hAnsi="Times New Roman" w:cs="Times New Roman"/>
            <w:color w:val="6076B4" w:themeColor="accent1"/>
            <w:sz w:val="16"/>
            <w:szCs w:val="16"/>
          </w:rPr>
          <w:fldChar w:fldCharType="begin"/>
        </w:r>
        <w:r w:rsidRPr="0074779D">
          <w:rPr>
            <w:rFonts w:ascii="Times New Roman" w:hAnsi="Times New Roman" w:cs="Times New Roman"/>
            <w:color w:val="6076B4" w:themeColor="accent1"/>
            <w:sz w:val="16"/>
            <w:szCs w:val="16"/>
          </w:rPr>
          <w:instrText>PAGE   \* MERGEFORMAT</w:instrText>
        </w:r>
        <w:r w:rsidRPr="0074779D">
          <w:rPr>
            <w:rFonts w:ascii="Times New Roman" w:hAnsi="Times New Roman" w:cs="Times New Roman"/>
            <w:color w:val="6076B4" w:themeColor="accent1"/>
            <w:sz w:val="16"/>
            <w:szCs w:val="16"/>
          </w:rPr>
          <w:fldChar w:fldCharType="separate"/>
        </w:r>
        <w:r w:rsidR="006D49BB">
          <w:rPr>
            <w:rFonts w:ascii="Times New Roman" w:hAnsi="Times New Roman" w:cs="Times New Roman"/>
            <w:noProof/>
            <w:color w:val="6076B4" w:themeColor="accent1"/>
            <w:sz w:val="16"/>
            <w:szCs w:val="16"/>
          </w:rPr>
          <w:t>5</w:t>
        </w:r>
        <w:r w:rsidRPr="0074779D">
          <w:rPr>
            <w:rFonts w:ascii="Times New Roman" w:hAnsi="Times New Roman" w:cs="Times New Roman"/>
            <w:color w:val="6076B4" w:themeColor="accent1"/>
            <w:sz w:val="16"/>
            <w:szCs w:val="16"/>
          </w:rPr>
          <w:fldChar w:fldCharType="end"/>
        </w:r>
      </w:p>
    </w:sdtContent>
  </w:sdt>
  <w:p w14:paraId="53E7D135" w14:textId="77777777" w:rsidR="0074779D" w:rsidRDefault="0074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3A77" w14:textId="77777777" w:rsidR="00307649" w:rsidRDefault="00307649">
      <w:pPr>
        <w:spacing w:after="0" w:line="240" w:lineRule="auto"/>
      </w:pPr>
      <w:r>
        <w:separator/>
      </w:r>
    </w:p>
  </w:footnote>
  <w:footnote w:type="continuationSeparator" w:id="0">
    <w:p w14:paraId="4B8E313F" w14:textId="77777777" w:rsidR="00307649" w:rsidRDefault="0030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Başlık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4DC3F4" w14:textId="64B001BC" w:rsidR="00C16FD2" w:rsidRDefault="000B6EF6" w:rsidP="00492B14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TÜRKİYE ÜRÜN İHTİSAS BORSASI A.Ş. ACENTELİK SİSTEMİNE İLİŞKİN ACENTE BİLGİLENDİRME KILAVUZU</w:t>
        </w:r>
      </w:p>
    </w:sdtContent>
  </w:sdt>
  <w:p w14:paraId="72635841" w14:textId="77777777" w:rsidR="00C16FD2" w:rsidRDefault="00C16FD2">
    <w:pPr>
      <w:jc w:val="center"/>
      <w:rPr>
        <w:color w:val="6076B4" w:themeColor="accen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0202" w14:textId="7E84E424" w:rsidR="00492B14" w:rsidRDefault="00492B14" w:rsidP="00492B14">
    <w:pPr>
      <w:pStyle w:val="Header"/>
      <w:jc w:val="center"/>
    </w:pPr>
    <w:r>
      <w:rPr>
        <w:noProof/>
      </w:rPr>
      <w:drawing>
        <wp:inline distT="0" distB="0" distL="0" distR="0" wp14:anchorId="082271FD" wp14:editId="3E6B20D9">
          <wp:extent cx="1038710" cy="1313411"/>
          <wp:effectExtent l="0" t="0" r="9525" b="127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10" cy="13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C9"/>
    <w:multiLevelType w:val="hybridMultilevel"/>
    <w:tmpl w:val="5748FA40"/>
    <w:lvl w:ilvl="0" w:tplc="6F4AD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20D"/>
    <w:multiLevelType w:val="hybridMultilevel"/>
    <w:tmpl w:val="AD2AC6FC"/>
    <w:lvl w:ilvl="0" w:tplc="4EB4E598">
      <w:start w:val="5"/>
      <w:numFmt w:val="bullet"/>
      <w:lvlText w:val="-"/>
      <w:lvlJc w:val="left"/>
      <w:pPr>
        <w:ind w:left="360" w:hanging="360"/>
      </w:pPr>
      <w:rPr>
        <w:rFonts w:ascii="Geogrotesque Rg" w:eastAsia="Times New Roman" w:hAnsi="Geogrotesque R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37072"/>
    <w:multiLevelType w:val="hybridMultilevel"/>
    <w:tmpl w:val="21448294"/>
    <w:lvl w:ilvl="0" w:tplc="DF78B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435F"/>
    <w:multiLevelType w:val="hybridMultilevel"/>
    <w:tmpl w:val="CDF83396"/>
    <w:lvl w:ilvl="0" w:tplc="AC00F89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72741D6"/>
    <w:multiLevelType w:val="hybridMultilevel"/>
    <w:tmpl w:val="C90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3736"/>
    <w:multiLevelType w:val="hybridMultilevel"/>
    <w:tmpl w:val="855C9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B61CA"/>
    <w:multiLevelType w:val="hybridMultilevel"/>
    <w:tmpl w:val="F7320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7BC"/>
    <w:multiLevelType w:val="multilevel"/>
    <w:tmpl w:val="6914A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A751E3"/>
    <w:multiLevelType w:val="hybridMultilevel"/>
    <w:tmpl w:val="57FCC3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B7F81"/>
    <w:multiLevelType w:val="hybridMultilevel"/>
    <w:tmpl w:val="4D529154"/>
    <w:lvl w:ilvl="0" w:tplc="61D0E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830C0"/>
    <w:multiLevelType w:val="multilevel"/>
    <w:tmpl w:val="0B563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166643"/>
    <w:multiLevelType w:val="hybridMultilevel"/>
    <w:tmpl w:val="A502CCBA"/>
    <w:lvl w:ilvl="0" w:tplc="24740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31354"/>
    <w:multiLevelType w:val="hybridMultilevel"/>
    <w:tmpl w:val="20DACE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72023"/>
    <w:multiLevelType w:val="hybridMultilevel"/>
    <w:tmpl w:val="CFC41548"/>
    <w:lvl w:ilvl="0" w:tplc="D9CE4898">
      <w:start w:val="5"/>
      <w:numFmt w:val="bullet"/>
      <w:lvlText w:val="-"/>
      <w:lvlJc w:val="left"/>
      <w:pPr>
        <w:ind w:left="360" w:hanging="360"/>
      </w:pPr>
      <w:rPr>
        <w:rFonts w:ascii="Geogrotesque Rg" w:eastAsia="Times New Roman" w:hAnsi="Geogrotesque Rg" w:cs="Times New Roman" w:hint="default"/>
        <w:color w:val="2F5897" w:themeColor="text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17A39"/>
    <w:multiLevelType w:val="hybridMultilevel"/>
    <w:tmpl w:val="B5F02CF4"/>
    <w:lvl w:ilvl="0" w:tplc="DF78B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0A90"/>
    <w:multiLevelType w:val="multilevel"/>
    <w:tmpl w:val="BF7EF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E30726"/>
    <w:multiLevelType w:val="hybridMultilevel"/>
    <w:tmpl w:val="7B84FCEE"/>
    <w:lvl w:ilvl="0" w:tplc="F824019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3C46741"/>
    <w:multiLevelType w:val="hybridMultilevel"/>
    <w:tmpl w:val="25FED4B8"/>
    <w:lvl w:ilvl="0" w:tplc="425AF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785A5C"/>
    <w:multiLevelType w:val="hybridMultilevel"/>
    <w:tmpl w:val="7C6A4B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A498B"/>
    <w:multiLevelType w:val="multilevel"/>
    <w:tmpl w:val="48240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7306D"/>
    <w:multiLevelType w:val="hybridMultilevel"/>
    <w:tmpl w:val="F50460E8"/>
    <w:lvl w:ilvl="0" w:tplc="DF78B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20"/>
  </w:num>
  <w:num w:numId="8">
    <w:abstractNumId w:val="13"/>
  </w:num>
  <w:num w:numId="9">
    <w:abstractNumId w:val="16"/>
  </w:num>
  <w:num w:numId="10">
    <w:abstractNumId w:val="11"/>
  </w:num>
  <w:num w:numId="11">
    <w:abstractNumId w:val="15"/>
  </w:num>
  <w:num w:numId="12">
    <w:abstractNumId w:val="10"/>
  </w:num>
  <w:num w:numId="13">
    <w:abstractNumId w:val="19"/>
  </w:num>
  <w:num w:numId="14">
    <w:abstractNumId w:val="7"/>
  </w:num>
  <w:num w:numId="15">
    <w:abstractNumId w:val="9"/>
  </w:num>
  <w:num w:numId="16">
    <w:abstractNumId w:val="14"/>
  </w:num>
  <w:num w:numId="17">
    <w:abstractNumId w:val="17"/>
  </w:num>
  <w:num w:numId="18">
    <w:abstractNumId w:val="6"/>
  </w:num>
  <w:num w:numId="19">
    <w:abstractNumId w:val="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7"/>
    <w:rsid w:val="00004AB3"/>
    <w:rsid w:val="00007D93"/>
    <w:rsid w:val="00031802"/>
    <w:rsid w:val="00036A12"/>
    <w:rsid w:val="000505E0"/>
    <w:rsid w:val="00053A4E"/>
    <w:rsid w:val="00060E06"/>
    <w:rsid w:val="00061D9D"/>
    <w:rsid w:val="00071999"/>
    <w:rsid w:val="00081FBF"/>
    <w:rsid w:val="00083126"/>
    <w:rsid w:val="000B5A83"/>
    <w:rsid w:val="000B6EF6"/>
    <w:rsid w:val="000D6A3E"/>
    <w:rsid w:val="000F1BCB"/>
    <w:rsid w:val="0012055A"/>
    <w:rsid w:val="001256C5"/>
    <w:rsid w:val="0014398C"/>
    <w:rsid w:val="00144F60"/>
    <w:rsid w:val="00153153"/>
    <w:rsid w:val="00170BA8"/>
    <w:rsid w:val="00186CAC"/>
    <w:rsid w:val="001A7B86"/>
    <w:rsid w:val="001C516E"/>
    <w:rsid w:val="001C58A4"/>
    <w:rsid w:val="001C7E87"/>
    <w:rsid w:val="001D7594"/>
    <w:rsid w:val="001E1381"/>
    <w:rsid w:val="0020355E"/>
    <w:rsid w:val="00212845"/>
    <w:rsid w:val="002203C4"/>
    <w:rsid w:val="00220AB1"/>
    <w:rsid w:val="00226220"/>
    <w:rsid w:val="002311F5"/>
    <w:rsid w:val="0024642E"/>
    <w:rsid w:val="00270B42"/>
    <w:rsid w:val="002863A3"/>
    <w:rsid w:val="002931E9"/>
    <w:rsid w:val="002947A0"/>
    <w:rsid w:val="002B6188"/>
    <w:rsid w:val="002E7C93"/>
    <w:rsid w:val="002F2AEE"/>
    <w:rsid w:val="002F2FBE"/>
    <w:rsid w:val="002F4952"/>
    <w:rsid w:val="00307649"/>
    <w:rsid w:val="00307BB6"/>
    <w:rsid w:val="003A3D79"/>
    <w:rsid w:val="003C486C"/>
    <w:rsid w:val="00402A73"/>
    <w:rsid w:val="004228AA"/>
    <w:rsid w:val="00425171"/>
    <w:rsid w:val="004265CF"/>
    <w:rsid w:val="00440C07"/>
    <w:rsid w:val="00485E3B"/>
    <w:rsid w:val="00492B14"/>
    <w:rsid w:val="004A4DD6"/>
    <w:rsid w:val="004B50C3"/>
    <w:rsid w:val="004C382C"/>
    <w:rsid w:val="004E2F13"/>
    <w:rsid w:val="005131EE"/>
    <w:rsid w:val="0052637A"/>
    <w:rsid w:val="00570DF7"/>
    <w:rsid w:val="00577587"/>
    <w:rsid w:val="0058427C"/>
    <w:rsid w:val="00593973"/>
    <w:rsid w:val="005B7B7E"/>
    <w:rsid w:val="005C6582"/>
    <w:rsid w:val="00620144"/>
    <w:rsid w:val="00620867"/>
    <w:rsid w:val="006239E5"/>
    <w:rsid w:val="00635014"/>
    <w:rsid w:val="00673CDF"/>
    <w:rsid w:val="006B38FC"/>
    <w:rsid w:val="006D49BB"/>
    <w:rsid w:val="006E4324"/>
    <w:rsid w:val="00717FEE"/>
    <w:rsid w:val="007232BE"/>
    <w:rsid w:val="00740555"/>
    <w:rsid w:val="0074779D"/>
    <w:rsid w:val="00785738"/>
    <w:rsid w:val="00796EA1"/>
    <w:rsid w:val="00797AC9"/>
    <w:rsid w:val="007C360B"/>
    <w:rsid w:val="007C57B3"/>
    <w:rsid w:val="007D5A11"/>
    <w:rsid w:val="007E3794"/>
    <w:rsid w:val="00806155"/>
    <w:rsid w:val="00844CD0"/>
    <w:rsid w:val="00852896"/>
    <w:rsid w:val="00860AFB"/>
    <w:rsid w:val="0087301E"/>
    <w:rsid w:val="00880690"/>
    <w:rsid w:val="008A2733"/>
    <w:rsid w:val="008B7065"/>
    <w:rsid w:val="008E647A"/>
    <w:rsid w:val="008F6A46"/>
    <w:rsid w:val="00900F47"/>
    <w:rsid w:val="009233ED"/>
    <w:rsid w:val="009316DF"/>
    <w:rsid w:val="00937083"/>
    <w:rsid w:val="00953AB9"/>
    <w:rsid w:val="00962828"/>
    <w:rsid w:val="00966184"/>
    <w:rsid w:val="00974012"/>
    <w:rsid w:val="00982D90"/>
    <w:rsid w:val="009921CF"/>
    <w:rsid w:val="009B34BA"/>
    <w:rsid w:val="009C00B0"/>
    <w:rsid w:val="009E4615"/>
    <w:rsid w:val="009F5516"/>
    <w:rsid w:val="00A12801"/>
    <w:rsid w:val="00A35485"/>
    <w:rsid w:val="00A36E09"/>
    <w:rsid w:val="00A47268"/>
    <w:rsid w:val="00A62F94"/>
    <w:rsid w:val="00A726BC"/>
    <w:rsid w:val="00A84154"/>
    <w:rsid w:val="00A934D0"/>
    <w:rsid w:val="00AB0942"/>
    <w:rsid w:val="00AD1B96"/>
    <w:rsid w:val="00AE6810"/>
    <w:rsid w:val="00AE7419"/>
    <w:rsid w:val="00B14A7D"/>
    <w:rsid w:val="00B639E4"/>
    <w:rsid w:val="00B838B9"/>
    <w:rsid w:val="00B84738"/>
    <w:rsid w:val="00BD190B"/>
    <w:rsid w:val="00BE6201"/>
    <w:rsid w:val="00C16473"/>
    <w:rsid w:val="00C16FD2"/>
    <w:rsid w:val="00C2789E"/>
    <w:rsid w:val="00C31E77"/>
    <w:rsid w:val="00C7206E"/>
    <w:rsid w:val="00C77164"/>
    <w:rsid w:val="00C84F87"/>
    <w:rsid w:val="00C97A3E"/>
    <w:rsid w:val="00CB0D3B"/>
    <w:rsid w:val="00CE3650"/>
    <w:rsid w:val="00CF2ECD"/>
    <w:rsid w:val="00D72AF8"/>
    <w:rsid w:val="00D85671"/>
    <w:rsid w:val="00DD6311"/>
    <w:rsid w:val="00DE479C"/>
    <w:rsid w:val="00E221DA"/>
    <w:rsid w:val="00E374F1"/>
    <w:rsid w:val="00E5036D"/>
    <w:rsid w:val="00E51427"/>
    <w:rsid w:val="00E65DD7"/>
    <w:rsid w:val="00E844D3"/>
    <w:rsid w:val="00E96949"/>
    <w:rsid w:val="00EC3C56"/>
    <w:rsid w:val="00ED1237"/>
    <w:rsid w:val="00ED1D58"/>
    <w:rsid w:val="00EF235D"/>
    <w:rsid w:val="00F009F6"/>
    <w:rsid w:val="00F06935"/>
    <w:rsid w:val="00F369E0"/>
    <w:rsid w:val="00F44F88"/>
    <w:rsid w:val="00F50862"/>
    <w:rsid w:val="00F57394"/>
    <w:rsid w:val="00F57892"/>
    <w:rsid w:val="00F703E0"/>
    <w:rsid w:val="00F9427D"/>
    <w:rsid w:val="00FD61C5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7168A"/>
  <w15:docId w15:val="{5769B3B3-A5CF-4B7F-8B6A-81BC709B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customStyle="1" w:styleId="Balk">
    <w:name w:val="Başlık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Balk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xmsonormal">
    <w:name w:val="x_msonormal"/>
    <w:basedOn w:val="Normal"/>
    <w:rsid w:val="000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A83"/>
    <w:rPr>
      <w:color w:val="3399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693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7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ne.sen\AppData\Roaming\Microsoft\&#350;ablonlar\Rapor%20(Y&#246;netici%20tasar&#305;m&#30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B86D30DC984AB29A353A4B4DFD7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BA7D7A-CE51-4A26-9D85-91D3FF0D1320}"/>
      </w:docPartPr>
      <w:docPartBody>
        <w:p w:rsidR="000B4EEA" w:rsidRDefault="00EE3BAE" w:rsidP="00EE3BAE">
          <w:pPr>
            <w:pStyle w:val="9EB86D30DC984AB29A353A4B4DFD794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grotesque Rg">
    <w:altName w:val="Sitka Small"/>
    <w:charset w:val="A2"/>
    <w:family w:val="auto"/>
    <w:pitch w:val="variable"/>
    <w:sig w:usb0="A00000AF" w:usb1="4000204A" w:usb2="00000000" w:usb3="00000000" w:csb0="0000019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HGSMinchoE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6F"/>
    <w:rsid w:val="000B4EEA"/>
    <w:rsid w:val="00163FBB"/>
    <w:rsid w:val="00166D7C"/>
    <w:rsid w:val="00205F7D"/>
    <w:rsid w:val="0021441F"/>
    <w:rsid w:val="00245107"/>
    <w:rsid w:val="0032144D"/>
    <w:rsid w:val="00410683"/>
    <w:rsid w:val="004E7EEC"/>
    <w:rsid w:val="005346AC"/>
    <w:rsid w:val="0064317B"/>
    <w:rsid w:val="007872CB"/>
    <w:rsid w:val="008D1AE7"/>
    <w:rsid w:val="009F2704"/>
    <w:rsid w:val="00A3475F"/>
    <w:rsid w:val="00B2019C"/>
    <w:rsid w:val="00BB7D39"/>
    <w:rsid w:val="00CF3E34"/>
    <w:rsid w:val="00D23355"/>
    <w:rsid w:val="00E734B0"/>
    <w:rsid w:val="00EE3BAE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1BE4655DD4FBCB6EF55744B6F67E5">
    <w:name w:val="30E1BE4655DD4FBCB6EF55744B6F67E5"/>
  </w:style>
  <w:style w:type="paragraph" w:customStyle="1" w:styleId="82090CDC139F494798ADCCDD25087357">
    <w:name w:val="82090CDC139F494798ADCCDD25087357"/>
  </w:style>
  <w:style w:type="paragraph" w:customStyle="1" w:styleId="E8F49D8EFD4C442CB25A5DA785AB7AB7">
    <w:name w:val="E8F49D8EFD4C442CB25A5DA785AB7AB7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7A9C655ED825433EBDF6C441A209C896">
    <w:name w:val="7A9C655ED825433EBDF6C441A209C896"/>
  </w:style>
  <w:style w:type="paragraph" w:customStyle="1" w:styleId="766CA44E552144C3805CA2D9065801F2">
    <w:name w:val="766CA44E552144C3805CA2D9065801F2"/>
    <w:rsid w:val="00EE3BAE"/>
  </w:style>
  <w:style w:type="paragraph" w:customStyle="1" w:styleId="3AAC1326E76D4903B7DE06E00E0FC5DA">
    <w:name w:val="3AAC1326E76D4903B7DE06E00E0FC5DA"/>
    <w:rsid w:val="00EE3BAE"/>
  </w:style>
  <w:style w:type="paragraph" w:customStyle="1" w:styleId="9EB86D30DC984AB29A353A4B4DFD794B">
    <w:name w:val="9EB86D30DC984AB29A353A4B4DFD794B"/>
    <w:rsid w:val="00EE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71262-3B96-4C77-B623-175F5396C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F2FDEA54-4850-48EA-9ED2-87D8A20A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 (Yönetici tasarımı)</Template>
  <TotalTime>1</TotalTime>
  <Pages>6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ÜRÜN İHTİSAS BORSASI A.Ş. ACENTELİK SİSTEMİNE İLİŞKİN ACENTE BİLGİLENDİRME KILAVUZU</vt:lpstr>
      <vt:lpstr>TÜRKİYE ÜRÜN İHTİSAS BORSASI A.Ş. ACENTELİK SİSTEMİNE İLİŞKİN ACENTE BİLGİLENDİRME KILAVUZU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ÜRÜN İHTİSAS BORSASI A.Ş. ACENTELİK SİSTEMİNE İLİŞKİN ACENTE BİLGİLENDİRME KILAVUZU</dc:title>
  <dc:subject/>
  <dc:creator>EMİNE ŞEN</dc:creator>
  <cp:keywords/>
  <cp:lastModifiedBy>NURŞEN KARASU</cp:lastModifiedBy>
  <cp:revision>4</cp:revision>
  <cp:lastPrinted>2009-08-05T20:41:00Z</cp:lastPrinted>
  <dcterms:created xsi:type="dcterms:W3CDTF">2022-05-25T13:00:00Z</dcterms:created>
  <dcterms:modified xsi:type="dcterms:W3CDTF">2023-03-14T09:32:00Z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